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68E" w:rsidRPr="00A5668E" w:rsidRDefault="00A5668E" w:rsidP="00A5668E">
      <w:pPr>
        <w:pStyle w:val="ConsPlusNormal"/>
        <w:ind w:right="-2" w:firstLine="0"/>
        <w:jc w:val="center"/>
        <w:rPr>
          <w:rFonts w:ascii="PT Astra Serif" w:hAnsi="PT Astra Serif"/>
          <w:sz w:val="28"/>
          <w:szCs w:val="28"/>
        </w:rPr>
      </w:pPr>
      <w:r w:rsidRPr="00A5668E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A5668E" w:rsidRPr="00A5668E" w:rsidRDefault="00A5668E" w:rsidP="00A5668E">
      <w:pPr>
        <w:rPr>
          <w:sz w:val="28"/>
          <w:szCs w:val="28"/>
          <w:lang w:eastAsia="zh-CN"/>
        </w:rPr>
      </w:pPr>
    </w:p>
    <w:p w:rsidR="00A5668E" w:rsidRPr="00A5668E" w:rsidRDefault="00A5668E" w:rsidP="00A5668E">
      <w:pPr>
        <w:pStyle w:val="ConsPlusNormal"/>
        <w:ind w:right="-48" w:firstLine="0"/>
        <w:jc w:val="center"/>
        <w:rPr>
          <w:rFonts w:ascii="PT Astra Serif" w:hAnsi="PT Astra Serif"/>
          <w:sz w:val="28"/>
          <w:szCs w:val="28"/>
        </w:rPr>
      </w:pPr>
      <w:r w:rsidRPr="00A5668E">
        <w:rPr>
          <w:rFonts w:ascii="PT Astra Serif" w:hAnsi="PT Astra Serif"/>
          <w:sz w:val="28"/>
          <w:szCs w:val="28"/>
        </w:rPr>
        <w:t>РЕШЕНИЕ</w:t>
      </w:r>
    </w:p>
    <w:p w:rsidR="00A5668E" w:rsidRPr="00A5668E" w:rsidRDefault="00A5668E" w:rsidP="00A5668E">
      <w:pPr>
        <w:rPr>
          <w:rFonts w:ascii="PT Astra Serif" w:hAnsi="PT Astra Serif"/>
          <w:sz w:val="28"/>
          <w:szCs w:val="28"/>
        </w:rPr>
      </w:pPr>
    </w:p>
    <w:p w:rsidR="00A5668E" w:rsidRPr="00A5668E" w:rsidRDefault="00A5668E" w:rsidP="00A5668E">
      <w:pPr>
        <w:rPr>
          <w:rFonts w:ascii="PT Astra Serif" w:hAnsi="PT Astra Serif"/>
          <w:sz w:val="28"/>
          <w:szCs w:val="28"/>
        </w:rPr>
      </w:pPr>
      <w:r w:rsidRPr="00A5668E">
        <w:rPr>
          <w:rFonts w:ascii="PT Astra Serif" w:hAnsi="PT Astra Serif"/>
          <w:sz w:val="28"/>
          <w:szCs w:val="28"/>
        </w:rPr>
        <w:t xml:space="preserve">    </w:t>
      </w:r>
      <w:proofErr w:type="gramStart"/>
      <w:r w:rsidRPr="00A5668E">
        <w:rPr>
          <w:rFonts w:ascii="PT Astra Serif" w:hAnsi="PT Astra Serif"/>
          <w:sz w:val="28"/>
          <w:szCs w:val="28"/>
        </w:rPr>
        <w:t>от  25.11.2022</w:t>
      </w:r>
      <w:proofErr w:type="gramEnd"/>
      <w:r w:rsidRPr="00A5668E">
        <w:rPr>
          <w:rFonts w:ascii="PT Astra Serif" w:hAnsi="PT Astra Serif"/>
          <w:sz w:val="28"/>
          <w:szCs w:val="28"/>
        </w:rPr>
        <w:t xml:space="preserve">                                                                 </w:t>
      </w:r>
      <w:r w:rsidRPr="00A5668E">
        <w:rPr>
          <w:rFonts w:ascii="PT Astra Serif" w:hAnsi="PT Astra Serif"/>
          <w:sz w:val="28"/>
          <w:szCs w:val="28"/>
        </w:rPr>
        <w:t xml:space="preserve">                           № 136</w:t>
      </w:r>
    </w:p>
    <w:p w:rsidR="009E6FE3" w:rsidRPr="00A5668E" w:rsidRDefault="009E6FE3" w:rsidP="009E6FE3">
      <w:pPr>
        <w:spacing w:after="0" w:line="240" w:lineRule="auto"/>
        <w:rPr>
          <w:rFonts w:ascii="PT Astra Serif" w:hAnsi="PT Astra Serif"/>
          <w:b/>
          <w:bCs/>
        </w:rPr>
      </w:pPr>
      <w:r w:rsidRPr="00A5668E">
        <w:rPr>
          <w:rFonts w:ascii="PT Astra Serif" w:hAnsi="PT Astra Serif"/>
          <w:szCs w:val="28"/>
        </w:rPr>
        <w:t xml:space="preserve">                                                                                                          </w:t>
      </w:r>
      <w:r w:rsidRPr="00A5668E">
        <w:rPr>
          <w:rFonts w:ascii="PT Astra Serif" w:hAnsi="PT Astra Serif"/>
        </w:rPr>
        <w:t xml:space="preserve">  </w:t>
      </w:r>
    </w:p>
    <w:p w:rsidR="009E6FE3" w:rsidRPr="00A5668E" w:rsidRDefault="009E6FE3" w:rsidP="009E6FE3">
      <w:pPr>
        <w:spacing w:after="0" w:line="240" w:lineRule="auto"/>
        <w:jc w:val="right"/>
        <w:rPr>
          <w:rFonts w:ascii="PT Astra Serif" w:hAnsi="PT Astra Serif"/>
          <w:b/>
        </w:rPr>
      </w:pPr>
      <w:r w:rsidRPr="00A5668E">
        <w:rPr>
          <w:rFonts w:ascii="PT Astra Serif" w:hAnsi="PT Astra Serif"/>
          <w:b/>
        </w:rPr>
        <w:t xml:space="preserve">                                                                                                           </w:t>
      </w:r>
    </w:p>
    <w:p w:rsidR="00FB6862" w:rsidRPr="00A5668E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A5668E">
        <w:rPr>
          <w:rFonts w:ascii="PT Astra Serif" w:hAnsi="PT Astra Serif" w:cs="Times New Roman"/>
          <w:b/>
          <w:sz w:val="28"/>
          <w:szCs w:val="28"/>
        </w:rPr>
        <w:t xml:space="preserve">О внесении изменений в решение </w:t>
      </w:r>
    </w:p>
    <w:p w:rsidR="00FB6862" w:rsidRPr="00A5668E" w:rsidRDefault="00A223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A5668E">
        <w:rPr>
          <w:rFonts w:ascii="PT Astra Serif" w:hAnsi="PT Astra Serif" w:cs="Times New Roman"/>
          <w:b/>
          <w:sz w:val="28"/>
          <w:szCs w:val="28"/>
        </w:rPr>
        <w:t>Ульяновской Городской Д</w:t>
      </w:r>
      <w:r w:rsidR="00841ACE" w:rsidRPr="00A5668E">
        <w:rPr>
          <w:rFonts w:ascii="PT Astra Serif" w:hAnsi="PT Astra Serif" w:cs="Times New Roman"/>
          <w:b/>
          <w:sz w:val="28"/>
          <w:szCs w:val="28"/>
        </w:rPr>
        <w:t>умы от 27.06.2007 № 83</w:t>
      </w:r>
    </w:p>
    <w:p w:rsidR="00FB6862" w:rsidRPr="00A5668E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A5668E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Ульяновска»</w:t>
      </w:r>
    </w:p>
    <w:p w:rsidR="00FB6862" w:rsidRPr="00A5668E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A5668E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A5668E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</w:t>
      </w:r>
      <w:proofErr w:type="gramStart"/>
      <w:r w:rsidR="005C2BBB" w:rsidRPr="00A5668E">
        <w:rPr>
          <w:rFonts w:ascii="PT Astra Serif" w:hAnsi="PT Astra Serif" w:cs="Times New Roman"/>
          <w:bCs/>
          <w:sz w:val="27"/>
          <w:szCs w:val="27"/>
        </w:rPr>
        <w:t>обсуждений</w:t>
      </w:r>
      <w:r w:rsidR="009E6FE3" w:rsidRPr="00A5668E">
        <w:rPr>
          <w:rFonts w:ascii="PT Astra Serif" w:hAnsi="PT Astra Serif" w:cs="Times New Roman"/>
          <w:bCs/>
          <w:sz w:val="27"/>
          <w:szCs w:val="27"/>
        </w:rPr>
        <w:t xml:space="preserve"> </w:t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 xml:space="preserve"> по</w:t>
      </w:r>
      <w:proofErr w:type="gramEnd"/>
      <w:r w:rsidR="005C2BBB" w:rsidRPr="00A5668E">
        <w:rPr>
          <w:rFonts w:ascii="PT Astra Serif" w:hAnsi="PT Astra Serif" w:cs="Times New Roman"/>
          <w:bCs/>
          <w:sz w:val="27"/>
          <w:szCs w:val="27"/>
        </w:rPr>
        <w:t xml:space="preserve"> </w:t>
      </w:r>
      <w:r w:rsidR="009E6FE3" w:rsidRPr="00A5668E">
        <w:rPr>
          <w:rFonts w:ascii="PT Astra Serif" w:hAnsi="PT Astra Serif" w:cs="Times New Roman"/>
          <w:bCs/>
          <w:sz w:val="27"/>
          <w:szCs w:val="27"/>
        </w:rPr>
        <w:t xml:space="preserve"> </w:t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 xml:space="preserve">проекту </w:t>
      </w:r>
      <w:r w:rsidR="009E6FE3" w:rsidRPr="00A5668E">
        <w:rPr>
          <w:rFonts w:ascii="PT Astra Serif" w:hAnsi="PT Astra Serif" w:cs="Times New Roman"/>
          <w:bCs/>
          <w:sz w:val="27"/>
          <w:szCs w:val="27"/>
        </w:rPr>
        <w:t xml:space="preserve"> </w:t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>настоящего решения,</w:t>
      </w:r>
      <w:r w:rsidR="009E6FE3" w:rsidRPr="00A5668E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 xml:space="preserve"> Ульяновская </w:t>
      </w:r>
      <w:r w:rsidR="009E6FE3" w:rsidRPr="00A5668E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>Городская</w:t>
      </w:r>
      <w:r w:rsidR="009E6FE3" w:rsidRPr="00A5668E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A5668E">
        <w:rPr>
          <w:rFonts w:ascii="PT Astra Serif" w:hAnsi="PT Astra Serif" w:cs="Times New Roman"/>
          <w:bCs/>
          <w:sz w:val="27"/>
          <w:szCs w:val="27"/>
        </w:rPr>
        <w:t xml:space="preserve"> Дума</w:t>
      </w:r>
    </w:p>
    <w:p w:rsidR="00FB6862" w:rsidRPr="00A5668E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A5668E">
        <w:rPr>
          <w:rFonts w:ascii="PT Astra Serif" w:hAnsi="PT Astra Serif" w:cs="Times New Roman"/>
          <w:bCs/>
          <w:sz w:val="27"/>
          <w:szCs w:val="27"/>
        </w:rPr>
        <w:t>РЕШИЛА:</w:t>
      </w:r>
    </w:p>
    <w:p w:rsidR="00156EF4" w:rsidRPr="00A5668E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A5668E">
        <w:rPr>
          <w:rFonts w:ascii="PT Astra Serif" w:hAnsi="PT Astra Serif" w:cs="Times New Roman"/>
          <w:bCs/>
          <w:sz w:val="27"/>
          <w:szCs w:val="27"/>
        </w:rPr>
        <w:tab/>
      </w:r>
    </w:p>
    <w:p w:rsidR="00FB6862" w:rsidRPr="00A5668E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A5668E">
        <w:rPr>
          <w:rFonts w:ascii="PT Astra Serif" w:hAnsi="PT Astra Serif" w:cs="Times New Roman"/>
          <w:bCs/>
          <w:sz w:val="27"/>
          <w:szCs w:val="27"/>
        </w:rPr>
        <w:tab/>
      </w:r>
      <w:r w:rsidR="00FB6862" w:rsidRPr="00A5668E">
        <w:rPr>
          <w:rFonts w:ascii="PT Astra Serif" w:hAnsi="PT Astra Serif" w:cs="Times New Roman"/>
          <w:bCs/>
          <w:sz w:val="27"/>
          <w:szCs w:val="27"/>
        </w:rPr>
        <w:t>1. Внести в решение Ульяновской Городской Думы от 27.06.2007</w:t>
      </w:r>
      <w:r w:rsidR="00C51C24" w:rsidRPr="00A5668E">
        <w:rPr>
          <w:rFonts w:ascii="PT Astra Serif" w:hAnsi="PT Astra Serif" w:cs="Times New Roman"/>
          <w:bCs/>
          <w:sz w:val="27"/>
          <w:szCs w:val="27"/>
        </w:rPr>
        <w:t xml:space="preserve"> № 83</w:t>
      </w:r>
      <w:r w:rsidR="00FB6862" w:rsidRPr="00A5668E">
        <w:rPr>
          <w:rFonts w:ascii="PT Astra Serif" w:hAnsi="PT Astra Serif" w:cs="Times New Roman"/>
          <w:bCs/>
          <w:sz w:val="27"/>
          <w:szCs w:val="27"/>
        </w:rPr>
        <w:t xml:space="preserve"> «Об утверждении Генера</w:t>
      </w:r>
      <w:r w:rsidR="00C51C24" w:rsidRPr="00A5668E">
        <w:rPr>
          <w:rFonts w:ascii="PT Astra Serif" w:hAnsi="PT Astra Serif" w:cs="Times New Roman"/>
          <w:bCs/>
          <w:sz w:val="27"/>
          <w:szCs w:val="27"/>
        </w:rPr>
        <w:t>льного плана города Ульяновска»</w:t>
      </w:r>
      <w:r w:rsidR="00367B20" w:rsidRPr="00A5668E">
        <w:rPr>
          <w:rFonts w:ascii="PT Astra Serif" w:hAnsi="PT Astra Serif" w:cs="Times New Roman"/>
          <w:bCs/>
          <w:sz w:val="27"/>
          <w:szCs w:val="27"/>
        </w:rPr>
        <w:t xml:space="preserve"> </w:t>
      </w:r>
      <w:r w:rsidR="00CA563B" w:rsidRPr="00A5668E">
        <w:rPr>
          <w:rFonts w:ascii="PT Astra Serif" w:hAnsi="PT Astra Serif" w:cs="Times New Roman"/>
          <w:bCs/>
          <w:sz w:val="27"/>
          <w:szCs w:val="27"/>
        </w:rPr>
        <w:t>следующие изменения:</w:t>
      </w:r>
    </w:p>
    <w:p w:rsidR="00216066" w:rsidRPr="00A5668E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7"/>
          <w:szCs w:val="27"/>
        </w:rPr>
      </w:pPr>
      <w:r w:rsidRPr="00A5668E">
        <w:rPr>
          <w:rFonts w:ascii="PT Astra Serif" w:eastAsia="Calibri" w:hAnsi="PT Astra Serif" w:cs="Times New Roman"/>
          <w:bCs/>
          <w:sz w:val="27"/>
          <w:szCs w:val="27"/>
        </w:rPr>
        <w:t>1</w:t>
      </w:r>
      <w:r w:rsidR="00216066" w:rsidRPr="00A5668E">
        <w:rPr>
          <w:rFonts w:ascii="PT Astra Serif" w:eastAsia="Calibri" w:hAnsi="PT Astra Serif" w:cs="Times New Roman"/>
          <w:bCs/>
          <w:sz w:val="27"/>
          <w:szCs w:val="27"/>
        </w:rPr>
        <w:t>) фрагмент приложения 1</w:t>
      </w:r>
      <w:r w:rsidR="00F26837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 </w:t>
      </w:r>
      <w:r w:rsidR="007A3C71" w:rsidRPr="00A5668E">
        <w:rPr>
          <w:rFonts w:ascii="PT Astra Serif" w:eastAsia="Calibri" w:hAnsi="PT Astra Serif" w:cs="Times New Roman"/>
          <w:bCs/>
          <w:sz w:val="27"/>
          <w:szCs w:val="27"/>
        </w:rPr>
        <w:t>в отношении земельных участков, расположенных в границах ул. Кирова, 1 пер. Кирова и 2 пер. Кирова в Железнодорожном районе города Ульяновска</w:t>
      </w:r>
      <w:r w:rsidR="003B06C8" w:rsidRPr="00A5668E">
        <w:rPr>
          <w:rFonts w:ascii="PT Astra Serif" w:hAnsi="PT Astra Serif" w:cs="Times New Roman"/>
          <w:sz w:val="27"/>
          <w:szCs w:val="27"/>
        </w:rPr>
        <w:t xml:space="preserve">, </w:t>
      </w:r>
      <w:r w:rsidR="005C2BBB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изложить в </w:t>
      </w:r>
      <w:r w:rsidR="00BF6299" w:rsidRPr="00A5668E">
        <w:rPr>
          <w:rFonts w:ascii="PT Astra Serif" w:eastAsia="Calibri" w:hAnsi="PT Astra Serif" w:cs="Times New Roman"/>
          <w:bCs/>
          <w:sz w:val="27"/>
          <w:szCs w:val="27"/>
        </w:rPr>
        <w:t>соответствии с приложением 1 к настоящему решению;</w:t>
      </w:r>
    </w:p>
    <w:p w:rsidR="005C2BBB" w:rsidRPr="00A5668E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7"/>
          <w:szCs w:val="27"/>
        </w:rPr>
      </w:pPr>
      <w:r w:rsidRPr="00A5668E">
        <w:rPr>
          <w:rFonts w:ascii="PT Astra Serif" w:eastAsia="Calibri" w:hAnsi="PT Astra Serif" w:cs="Times New Roman"/>
          <w:bCs/>
          <w:sz w:val="27"/>
          <w:szCs w:val="27"/>
        </w:rPr>
        <w:tab/>
        <w:t>2</w:t>
      </w:r>
      <w:r w:rsidR="00216066" w:rsidRPr="00A5668E">
        <w:rPr>
          <w:rFonts w:ascii="PT Astra Serif" w:eastAsia="Calibri" w:hAnsi="PT Astra Serif" w:cs="Times New Roman"/>
          <w:bCs/>
          <w:sz w:val="27"/>
          <w:szCs w:val="27"/>
        </w:rPr>
        <w:t>) дополнить приложениями</w:t>
      </w:r>
      <w:r w:rsidR="00F26837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 167-169 </w:t>
      </w:r>
      <w:r w:rsidR="005C2BBB" w:rsidRPr="00A5668E">
        <w:rPr>
          <w:rFonts w:ascii="PT Astra Serif" w:eastAsia="Calibri" w:hAnsi="PT Astra Serif" w:cs="Times New Roman"/>
          <w:bCs/>
          <w:sz w:val="27"/>
          <w:szCs w:val="27"/>
        </w:rPr>
        <w:t>(</w:t>
      </w:r>
      <w:r w:rsidR="003B06C8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соответственно </w:t>
      </w:r>
      <w:r w:rsidR="005C2BBB" w:rsidRPr="00A5668E">
        <w:rPr>
          <w:rFonts w:ascii="PT Astra Serif" w:eastAsia="Calibri" w:hAnsi="PT Astra Serif" w:cs="Times New Roman"/>
          <w:bCs/>
          <w:sz w:val="27"/>
          <w:szCs w:val="27"/>
        </w:rPr>
        <w:t>приложения 2-4</w:t>
      </w:r>
      <w:r w:rsidR="003B06C8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 к настоящему решению</w:t>
      </w:r>
      <w:r w:rsidR="005C2BBB" w:rsidRPr="00A5668E">
        <w:rPr>
          <w:rFonts w:ascii="PT Astra Serif" w:eastAsia="Calibri" w:hAnsi="PT Astra Serif" w:cs="Times New Roman"/>
          <w:bCs/>
          <w:sz w:val="27"/>
          <w:szCs w:val="27"/>
        </w:rPr>
        <w:t>).</w:t>
      </w:r>
    </w:p>
    <w:p w:rsidR="00FB6862" w:rsidRPr="00A5668E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5668E">
        <w:rPr>
          <w:rFonts w:ascii="PT Astra Serif" w:eastAsia="Calibri" w:hAnsi="PT Astra Serif" w:cs="Times New Roman"/>
          <w:bCs/>
          <w:sz w:val="27"/>
          <w:szCs w:val="27"/>
        </w:rPr>
        <w:tab/>
      </w:r>
      <w:r w:rsidR="007F2CFC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2. Настоящее решение вступает в силу </w:t>
      </w:r>
      <w:r w:rsidR="00AF3A03" w:rsidRPr="00A5668E">
        <w:rPr>
          <w:rFonts w:ascii="PT Astra Serif" w:eastAsia="Calibri" w:hAnsi="PT Astra Serif" w:cs="Times New Roman"/>
          <w:bCs/>
          <w:sz w:val="27"/>
          <w:szCs w:val="27"/>
        </w:rPr>
        <w:t>на следующий д</w:t>
      </w:r>
      <w:r w:rsidR="00F26837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ень после дня его официального </w:t>
      </w:r>
      <w:r w:rsidR="00AF3A03" w:rsidRPr="00A5668E">
        <w:rPr>
          <w:rFonts w:ascii="PT Astra Serif" w:eastAsia="Calibri" w:hAnsi="PT Astra Serif" w:cs="Times New Roman"/>
          <w:bCs/>
          <w:sz w:val="27"/>
          <w:szCs w:val="27"/>
        </w:rPr>
        <w:t>опубликования</w:t>
      </w:r>
      <w:r w:rsidR="007F2CFC" w:rsidRPr="00A5668E">
        <w:rPr>
          <w:rFonts w:ascii="PT Astra Serif" w:eastAsia="Calibri" w:hAnsi="PT Astra Serif" w:cs="Times New Roman"/>
          <w:bCs/>
          <w:sz w:val="27"/>
          <w:szCs w:val="27"/>
        </w:rPr>
        <w:t xml:space="preserve"> и подлежит размещению на официальном сайте Ульяновской Городской Думы в</w:t>
      </w:r>
      <w:r w:rsidR="007F2CFC" w:rsidRPr="00A5668E">
        <w:rPr>
          <w:rFonts w:ascii="PT Astra Serif" w:eastAsia="Calibri" w:hAnsi="PT Astra Serif" w:cs="Times New Roman"/>
          <w:bCs/>
          <w:sz w:val="28"/>
          <w:szCs w:val="28"/>
        </w:rPr>
        <w:t xml:space="preserve"> информационно-телекоммуникационной сети «Интернет».</w:t>
      </w:r>
    </w:p>
    <w:p w:rsidR="00422FBA" w:rsidRPr="00A5668E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A5668E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A5668E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5668E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A5668E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ab/>
      </w:r>
      <w:proofErr w:type="spellStart"/>
      <w:r w:rsidR="009B4805" w:rsidRPr="00A5668E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  <w:proofErr w:type="spellEnd"/>
    </w:p>
    <w:p w:rsidR="00F22E08" w:rsidRPr="00A5668E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0"/>
          <w:szCs w:val="20"/>
        </w:rPr>
      </w:pPr>
    </w:p>
    <w:p w:rsidR="00B36755" w:rsidRPr="00A5668E" w:rsidRDefault="00B36755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A5668E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A5668E">
        <w:rPr>
          <w:rFonts w:ascii="PT Astra Serif" w:hAnsi="PT Astra Serif" w:cs="Times New Roman"/>
          <w:b/>
          <w:sz w:val="28"/>
          <w:szCs w:val="28"/>
        </w:rPr>
        <w:t>Председатель Ульяновской</w:t>
      </w:r>
    </w:p>
    <w:p w:rsidR="00E856B8" w:rsidRPr="00A5668E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A5668E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r w:rsidRPr="00A5668E">
        <w:rPr>
          <w:rFonts w:ascii="PT Astra Serif" w:hAnsi="PT Astra Serif" w:cs="Times New Roman"/>
          <w:b/>
          <w:sz w:val="28"/>
          <w:szCs w:val="28"/>
        </w:rPr>
        <w:tab/>
      </w:r>
      <w:proofErr w:type="spellStart"/>
      <w:r w:rsidR="00422FBA" w:rsidRPr="00A5668E">
        <w:rPr>
          <w:rFonts w:ascii="PT Astra Serif" w:hAnsi="PT Astra Serif" w:cs="Times New Roman"/>
          <w:b/>
          <w:sz w:val="28"/>
          <w:szCs w:val="28"/>
        </w:rPr>
        <w:t>И.В.Ножечкин</w:t>
      </w:r>
      <w:proofErr w:type="spellEnd"/>
    </w:p>
    <w:p w:rsidR="00A5668E" w:rsidRPr="00A5668E" w:rsidRDefault="00A5668E">
      <w:pPr>
        <w:rPr>
          <w:rFonts w:ascii="PT Astra Serif" w:hAnsi="PT Astra Serif" w:cs="Times New Roman"/>
          <w:b/>
          <w:sz w:val="28"/>
          <w:szCs w:val="28"/>
        </w:rPr>
      </w:pPr>
      <w:r w:rsidRPr="00A5668E">
        <w:rPr>
          <w:rFonts w:ascii="PT Astra Serif" w:hAnsi="PT Astra Serif" w:cs="Times New Roman"/>
          <w:b/>
          <w:sz w:val="28"/>
          <w:szCs w:val="28"/>
        </w:rPr>
        <w:br w:type="page"/>
      </w: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A5668E" w:rsidRPr="00A5668E" w:rsidSect="00D17EB8"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A5668E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FD55C1" wp14:editId="68CFA155">
            <wp:extent cx="8401050" cy="5943600"/>
            <wp:effectExtent l="0" t="0" r="0" b="0"/>
            <wp:docPr id="1" name="Рисунок 1" descr="\\HP2\hp2disk.xxl.share\2Управление организационной работы\1. БЕЛОУСОВА\ДОКУМЕНТЫ_НА_ВЫПУСК\Изготовлено 25.11.2022\Кирова\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1. БЕЛОУСОВА\ДОКУМЕНТЫ_НА_ВЫПУСК\Изготовлено 25.11.2022\Кирова\Чертеж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A5668E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6D1A04" wp14:editId="748BC0A6">
            <wp:extent cx="8401050" cy="5943600"/>
            <wp:effectExtent l="0" t="0" r="0" b="0"/>
            <wp:docPr id="2" name="Рисунок 2" descr="\\HP2\hp2disk.xxl.share\2Управление организационной работы\1. БЕЛОУСОВА\ДОКУМЕНТЫ_НА_ВЫПУСК\Изготовлено 25.11.2022\Кирова\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1. БЕЛОУСОВА\ДОКУМЕНТЫ_НА_ВЫПУСК\Изготовлено 25.11.2022\Кирова\Чертеж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A5668E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6A9F29" wp14:editId="0568BAD8">
            <wp:extent cx="8401050" cy="5943600"/>
            <wp:effectExtent l="0" t="0" r="0" b="0"/>
            <wp:docPr id="3" name="Рисунок 3" descr="\\HP2\hp2disk.xxl.share\2Управление организационной работы\1. БЕЛОУСОВА\ДОКУМЕНТЫ_НА_ВЫПУСК\Изготовлено 25.11.2022\Кирова\Черте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1. БЕЛОУСОВА\ДОКУМЕНТЫ_НА_ВЫПУСК\Изготовлено 25.11.2022\Кирова\Чертеж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A5668E" w:rsidRPr="00A5668E" w:rsidSect="00A5668E">
          <w:pgSz w:w="16838" w:h="11906" w:orient="landscape"/>
          <w:pgMar w:top="1985" w:right="1134" w:bottom="567" w:left="1134" w:header="709" w:footer="709" w:gutter="0"/>
          <w:cols w:space="708"/>
          <w:titlePg/>
          <w:docGrid w:linePitch="360"/>
        </w:sectPr>
      </w:pPr>
    </w:p>
    <w:p w:rsidR="00A5668E" w:rsidRPr="00A5668E" w:rsidRDefault="00A5668E" w:rsidP="00A5668E">
      <w:pPr>
        <w:tabs>
          <w:tab w:val="left" w:pos="7225"/>
        </w:tabs>
        <w:spacing w:after="0"/>
        <w:ind w:left="5954"/>
        <w:rPr>
          <w:rFonts w:ascii="Times New Roman" w:hAnsi="Times New Roman"/>
          <w:sz w:val="20"/>
          <w:szCs w:val="20"/>
        </w:rPr>
      </w:pPr>
      <w:r w:rsidRPr="00A5668E">
        <w:rPr>
          <w:rFonts w:ascii="Times New Roman" w:hAnsi="Times New Roman"/>
          <w:sz w:val="20"/>
          <w:szCs w:val="20"/>
        </w:rPr>
        <w:lastRenderedPageBreak/>
        <w:t>Приложение 4</w:t>
      </w:r>
    </w:p>
    <w:p w:rsidR="00A5668E" w:rsidRPr="00A5668E" w:rsidRDefault="00A5668E" w:rsidP="00A5668E">
      <w:pPr>
        <w:tabs>
          <w:tab w:val="left" w:pos="7225"/>
        </w:tabs>
        <w:spacing w:after="0"/>
        <w:ind w:left="5954"/>
        <w:rPr>
          <w:rFonts w:ascii="Times New Roman" w:hAnsi="Times New Roman"/>
          <w:sz w:val="20"/>
          <w:szCs w:val="20"/>
        </w:rPr>
      </w:pPr>
      <w:r w:rsidRPr="00A5668E">
        <w:rPr>
          <w:rFonts w:ascii="Times New Roman" w:hAnsi="Times New Roman"/>
          <w:sz w:val="20"/>
          <w:szCs w:val="20"/>
        </w:rPr>
        <w:t>к решению Ульяновской Городской Думы</w:t>
      </w:r>
    </w:p>
    <w:p w:rsidR="00A5668E" w:rsidRPr="00A5668E" w:rsidRDefault="00A5668E" w:rsidP="00A5668E">
      <w:pPr>
        <w:tabs>
          <w:tab w:val="left" w:pos="5812"/>
          <w:tab w:val="left" w:pos="7225"/>
        </w:tabs>
        <w:spacing w:after="0"/>
        <w:ind w:left="5954"/>
        <w:rPr>
          <w:rFonts w:ascii="Times New Roman" w:hAnsi="Times New Roman"/>
          <w:sz w:val="20"/>
          <w:szCs w:val="20"/>
          <w:u w:val="single"/>
        </w:rPr>
      </w:pPr>
      <w:proofErr w:type="gramStart"/>
      <w:r w:rsidRPr="00A5668E">
        <w:rPr>
          <w:rFonts w:ascii="Times New Roman" w:hAnsi="Times New Roman"/>
          <w:sz w:val="20"/>
          <w:szCs w:val="20"/>
        </w:rPr>
        <w:t xml:space="preserve">от </w:t>
      </w:r>
      <w:r w:rsidRPr="00A5668E">
        <w:rPr>
          <w:rFonts w:ascii="Times New Roman" w:hAnsi="Times New Roman"/>
          <w:sz w:val="20"/>
          <w:szCs w:val="20"/>
          <w:u w:val="single"/>
        </w:rPr>
        <w:t>.</w:t>
      </w:r>
      <w:proofErr w:type="gramEnd"/>
      <w:r w:rsidRPr="00A5668E">
        <w:rPr>
          <w:rFonts w:ascii="Times New Roman" w:hAnsi="Times New Roman"/>
          <w:sz w:val="20"/>
          <w:szCs w:val="20"/>
          <w:u w:val="single"/>
        </w:rPr>
        <w:t xml:space="preserve">                25.11.2022           </w:t>
      </w:r>
      <w:proofErr w:type="gramStart"/>
      <w:r w:rsidRPr="00A5668E">
        <w:rPr>
          <w:rFonts w:ascii="Times New Roman" w:hAnsi="Times New Roman"/>
          <w:sz w:val="20"/>
          <w:szCs w:val="20"/>
          <w:u w:val="single"/>
        </w:rPr>
        <w:t xml:space="preserve">  .</w:t>
      </w:r>
      <w:proofErr w:type="gramEnd"/>
      <w:r w:rsidRPr="00A5668E">
        <w:rPr>
          <w:rFonts w:ascii="Times New Roman" w:hAnsi="Times New Roman"/>
          <w:sz w:val="20"/>
          <w:szCs w:val="20"/>
        </w:rPr>
        <w:t xml:space="preserve">№ </w:t>
      </w:r>
      <w:r w:rsidRPr="00A5668E">
        <w:rPr>
          <w:rFonts w:ascii="Times New Roman" w:hAnsi="Times New Roman"/>
          <w:sz w:val="20"/>
          <w:szCs w:val="20"/>
          <w:u w:val="single"/>
        </w:rPr>
        <w:t xml:space="preserve">.    136 </w:t>
      </w:r>
      <w:proofErr w:type="gramStart"/>
      <w:r w:rsidRPr="00A5668E">
        <w:rPr>
          <w:rFonts w:ascii="Times New Roman" w:hAnsi="Times New Roman"/>
          <w:sz w:val="20"/>
          <w:szCs w:val="20"/>
          <w:u w:val="single"/>
        </w:rPr>
        <w:t xml:space="preserve">  .</w:t>
      </w:r>
      <w:proofErr w:type="gramEnd"/>
    </w:p>
    <w:p w:rsidR="00A5668E" w:rsidRPr="00A5668E" w:rsidRDefault="00A5668E" w:rsidP="00A5668E">
      <w:pPr>
        <w:tabs>
          <w:tab w:val="left" w:pos="7225"/>
        </w:tabs>
        <w:spacing w:after="0"/>
        <w:ind w:left="5954"/>
        <w:rPr>
          <w:rFonts w:ascii="Times New Roman" w:hAnsi="Times New Roman"/>
          <w:sz w:val="20"/>
          <w:szCs w:val="20"/>
        </w:rPr>
      </w:pPr>
      <w:r w:rsidRPr="00A5668E">
        <w:rPr>
          <w:rFonts w:ascii="Times New Roman" w:hAnsi="Times New Roman"/>
          <w:sz w:val="20"/>
          <w:szCs w:val="20"/>
        </w:rPr>
        <w:t>«Приложение 169</w:t>
      </w:r>
    </w:p>
    <w:p w:rsidR="00A5668E" w:rsidRPr="00A5668E" w:rsidRDefault="00A5668E" w:rsidP="00A5668E">
      <w:pPr>
        <w:tabs>
          <w:tab w:val="left" w:pos="7225"/>
        </w:tabs>
        <w:spacing w:after="0"/>
        <w:ind w:left="5954"/>
        <w:rPr>
          <w:rFonts w:ascii="Times New Roman" w:hAnsi="Times New Roman"/>
          <w:sz w:val="20"/>
          <w:szCs w:val="20"/>
        </w:rPr>
      </w:pPr>
      <w:r w:rsidRPr="00A5668E">
        <w:rPr>
          <w:rFonts w:ascii="Times New Roman" w:hAnsi="Times New Roman"/>
          <w:sz w:val="20"/>
          <w:szCs w:val="20"/>
        </w:rPr>
        <w:t>к решению Ульяновской Городской Думы</w:t>
      </w:r>
    </w:p>
    <w:p w:rsidR="00A5668E" w:rsidRPr="00A5668E" w:rsidRDefault="00A5668E" w:rsidP="00A5668E">
      <w:pPr>
        <w:tabs>
          <w:tab w:val="left" w:pos="7225"/>
        </w:tabs>
        <w:spacing w:after="0"/>
        <w:ind w:left="5954"/>
        <w:rPr>
          <w:rFonts w:ascii="Times New Roman" w:hAnsi="Times New Roman"/>
          <w:sz w:val="20"/>
          <w:szCs w:val="20"/>
        </w:rPr>
      </w:pPr>
      <w:r w:rsidRPr="00A5668E">
        <w:rPr>
          <w:rFonts w:ascii="Times New Roman" w:hAnsi="Times New Roman"/>
          <w:sz w:val="20"/>
          <w:szCs w:val="20"/>
        </w:rPr>
        <w:t xml:space="preserve">от </w:t>
      </w:r>
      <w:r w:rsidRPr="00A5668E">
        <w:rPr>
          <w:rFonts w:ascii="Times New Roman" w:hAnsi="Times New Roman"/>
          <w:sz w:val="20"/>
          <w:szCs w:val="20"/>
          <w:u w:val="single"/>
        </w:rPr>
        <w:t xml:space="preserve">             27.06.2007             </w:t>
      </w:r>
      <w:proofErr w:type="gramStart"/>
      <w:r w:rsidRPr="00A5668E">
        <w:rPr>
          <w:rFonts w:ascii="Times New Roman" w:hAnsi="Times New Roman"/>
          <w:sz w:val="20"/>
          <w:szCs w:val="20"/>
          <w:u w:val="single"/>
        </w:rPr>
        <w:t xml:space="preserve">  .</w:t>
      </w:r>
      <w:proofErr w:type="gramEnd"/>
      <w:r w:rsidRPr="00A5668E">
        <w:rPr>
          <w:rFonts w:ascii="Times New Roman" w:hAnsi="Times New Roman"/>
          <w:sz w:val="20"/>
          <w:szCs w:val="20"/>
        </w:rPr>
        <w:t xml:space="preserve">№ </w:t>
      </w:r>
      <w:r w:rsidRPr="00A5668E">
        <w:rPr>
          <w:rFonts w:ascii="Times New Roman" w:hAnsi="Times New Roman"/>
          <w:sz w:val="20"/>
          <w:szCs w:val="20"/>
          <w:u w:val="single"/>
        </w:rPr>
        <w:t xml:space="preserve">.     83   </w:t>
      </w:r>
      <w:proofErr w:type="gramStart"/>
      <w:r w:rsidRPr="00A5668E">
        <w:rPr>
          <w:rFonts w:ascii="Times New Roman" w:hAnsi="Times New Roman"/>
          <w:sz w:val="20"/>
          <w:szCs w:val="20"/>
          <w:u w:val="single"/>
        </w:rPr>
        <w:t xml:space="preserve">  .</w:t>
      </w:r>
      <w:proofErr w:type="gramEnd"/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A5668E">
        <w:rPr>
          <w:rFonts w:ascii="Times New Roman" w:hAnsi="Times New Roman"/>
          <w:b/>
          <w:sz w:val="48"/>
          <w:szCs w:val="48"/>
        </w:rPr>
        <w:t>Генеральный план города Ульяновска</w:t>
      </w: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 xml:space="preserve">Положение о территориальном планировании в части территории, расположенной в границах </w:t>
      </w: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ул. Кирова, 1 пер. Кирова, 2 пер. Кирова</w:t>
      </w: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в Железнодорожном районе города Ульяновска</w:t>
      </w: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>
      <w:pPr>
        <w:pStyle w:val="a9"/>
        <w:spacing w:before="0"/>
        <w:jc w:val="both"/>
        <w:rPr>
          <w:rFonts w:ascii="Times New Roman" w:hAnsi="Times New Roman"/>
          <w:b w:val="0"/>
          <w:color w:val="auto"/>
        </w:rPr>
      </w:pPr>
    </w:p>
    <w:p w:rsidR="00A5668E" w:rsidRPr="00A5668E" w:rsidRDefault="00A5668E" w:rsidP="00A5668E"/>
    <w:p w:rsidR="00A5668E" w:rsidRPr="00A5668E" w:rsidRDefault="00A5668E" w:rsidP="00A5668E"/>
    <w:p w:rsidR="00A5668E" w:rsidRPr="00A5668E" w:rsidRDefault="00A5668E" w:rsidP="00A5668E">
      <w:pPr>
        <w:rPr>
          <w:rFonts w:ascii="Times New Roman" w:hAnsi="Times New Roman"/>
          <w:b/>
          <w:bCs/>
          <w:sz w:val="28"/>
          <w:szCs w:val="28"/>
        </w:rPr>
      </w:pPr>
    </w:p>
    <w:p w:rsidR="00A5668E" w:rsidRPr="00A5668E" w:rsidRDefault="00A5668E" w:rsidP="00A5668E">
      <w:pPr>
        <w:spacing w:after="0" w:line="240" w:lineRule="auto"/>
        <w:jc w:val="center"/>
        <w:rPr>
          <w:rFonts w:ascii="Times New Roman" w:hAnsi="Times New Roman"/>
        </w:rPr>
      </w:pPr>
      <w:r w:rsidRPr="00A5668E">
        <w:rPr>
          <w:rFonts w:ascii="Times New Roman" w:hAnsi="Times New Roman"/>
        </w:rPr>
        <w:t>г. Ульяновск, 2022</w:t>
      </w:r>
    </w:p>
    <w:p w:rsidR="00A5668E" w:rsidRPr="00A5668E" w:rsidRDefault="00A5668E" w:rsidP="00A5668E">
      <w:pPr>
        <w:pStyle w:val="a9"/>
        <w:spacing w:before="0"/>
        <w:jc w:val="center"/>
        <w:rPr>
          <w:rFonts w:ascii="Times New Roman" w:hAnsi="Times New Roman"/>
          <w:color w:val="auto"/>
        </w:rPr>
      </w:pPr>
      <w:r w:rsidRPr="00A5668E">
        <w:rPr>
          <w:rFonts w:ascii="Times New Roman" w:hAnsi="Times New Roman"/>
          <w:color w:val="auto"/>
        </w:rPr>
        <w:lastRenderedPageBreak/>
        <w:t>Оглавление</w:t>
      </w: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pStyle w:val="12"/>
        <w:ind w:left="0" w:firstLine="0"/>
        <w:rPr>
          <w:rStyle w:val="aa"/>
          <w:noProof/>
          <w:color w:val="auto"/>
          <w:sz w:val="28"/>
          <w:szCs w:val="28"/>
        </w:rPr>
      </w:pPr>
      <w:r w:rsidRPr="00A5668E">
        <w:fldChar w:fldCharType="begin"/>
      </w:r>
      <w:r w:rsidRPr="00A5668E">
        <w:instrText xml:space="preserve"> TOC \h \z \t "Заголовок 1;1;заголовок 2;2" </w:instrText>
      </w:r>
      <w:r w:rsidRPr="00A5668E">
        <w:fldChar w:fldCharType="separate"/>
      </w:r>
      <w:hyperlink w:anchor="_Toc333225757" w:history="1">
        <w:r w:rsidRPr="00A5668E">
          <w:rPr>
            <w:rStyle w:val="aa"/>
            <w:caps/>
            <w:noProof/>
            <w:color w:val="auto"/>
            <w:sz w:val="28"/>
            <w:szCs w:val="28"/>
          </w:rPr>
          <w:t>введение</w:t>
        </w:r>
        <w:r w:rsidRPr="00A5668E">
          <w:rPr>
            <w:noProof/>
            <w:webHidden/>
            <w:sz w:val="28"/>
            <w:szCs w:val="28"/>
          </w:rPr>
          <w:tab/>
          <w:t>3</w:t>
        </w:r>
      </w:hyperlink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pStyle w:val="12"/>
        <w:ind w:left="0" w:firstLine="0"/>
        <w:rPr>
          <w:rStyle w:val="aa"/>
          <w:noProof/>
          <w:color w:val="auto"/>
          <w:sz w:val="28"/>
          <w:szCs w:val="28"/>
        </w:rPr>
      </w:pPr>
      <w:hyperlink w:anchor="_Toc333225758" w:history="1">
        <w:r w:rsidRPr="00A5668E">
          <w:rPr>
            <w:rStyle w:val="aa"/>
            <w:caps/>
            <w:noProof/>
            <w:color w:val="auto"/>
            <w:sz w:val="28"/>
            <w:szCs w:val="28"/>
          </w:rPr>
          <w:t>Цели и задачи проекта</w:t>
        </w:r>
        <w:r w:rsidRPr="00A5668E">
          <w:rPr>
            <w:noProof/>
            <w:webHidden/>
            <w:sz w:val="28"/>
            <w:szCs w:val="28"/>
          </w:rPr>
          <w:tab/>
          <w:t>4</w:t>
        </w:r>
      </w:hyperlink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pStyle w:val="12"/>
        <w:ind w:left="0" w:firstLine="0"/>
        <w:rPr>
          <w:rStyle w:val="aa"/>
          <w:noProof/>
          <w:color w:val="auto"/>
          <w:sz w:val="28"/>
          <w:szCs w:val="28"/>
        </w:rPr>
      </w:pPr>
      <w:hyperlink w:anchor="_Toc333225758" w:history="1">
        <w:r w:rsidRPr="00A5668E">
          <w:rPr>
            <w:sz w:val="28"/>
            <w:szCs w:val="28"/>
          </w:rPr>
          <w:t>СВЕДЕНИЯ  О  ВИДАХ,  НАЗНАЧЕНИИ  И  НАИМЕНОВАНИЯХ ПЛАНИРУЕМЫХ  ДЛЯ РАЗМЕЩЕНИЯ ОБЪЕКТОВ МЕСТНОГО ЗНАЧЕНИЯ ГОРОДСКОГО ОКРУГА, ИХ ХАРАКТЕРИСТИКИ, ИХ МЕСТОПОЛОЖЕНИЕ</w:t>
        </w:r>
        <w:r w:rsidRPr="00A5668E">
          <w:rPr>
            <w:rStyle w:val="aa"/>
            <w:caps/>
            <w:noProof/>
            <w:color w:val="auto"/>
            <w:sz w:val="28"/>
            <w:szCs w:val="28"/>
          </w:rPr>
          <w:t xml:space="preserve"> </w:t>
        </w:r>
        <w:r w:rsidRPr="00A5668E">
          <w:rPr>
            <w:noProof/>
            <w:webHidden/>
            <w:sz w:val="28"/>
            <w:szCs w:val="28"/>
          </w:rPr>
          <w:tab/>
        </w:r>
        <w:r w:rsidRPr="00A5668E">
          <w:rPr>
            <w:noProof/>
            <w:webHidden/>
            <w:sz w:val="28"/>
            <w:szCs w:val="28"/>
            <w:lang w:val="en-US"/>
          </w:rPr>
          <w:t>5</w:t>
        </w:r>
      </w:hyperlink>
    </w:p>
    <w:p w:rsidR="00A5668E" w:rsidRPr="00A5668E" w:rsidRDefault="00A5668E" w:rsidP="00A566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pStyle w:val="12"/>
        <w:ind w:left="0" w:firstLine="0"/>
        <w:rPr>
          <w:rStyle w:val="aa"/>
          <w:noProof/>
          <w:color w:val="auto"/>
          <w:sz w:val="28"/>
          <w:szCs w:val="28"/>
        </w:rPr>
      </w:pPr>
      <w:hyperlink w:anchor="_Toc333225758" w:history="1">
        <w:r w:rsidRPr="00A5668E">
          <w:rPr>
            <w:sz w:val="28"/>
            <w:szCs w:val="28"/>
          </w:rPr>
          <w:t>ПАРАМЕТРЫ ФУНКЦИОНАЛЬНЫХ ЗОН, СВЕДЕНИЯ О ПЛАНИРУЕМЫХ ДЛЯ РАЗМЕЩЕНИЯ НА НИХ ОБЪЕКТАХ ФЕДЕРАЛЬНОГО ЗНАЧЕНИЯ, ОБЪЕКТАХ РЕГИОНАЛЬНОГО ЗНАЧНИЯ, ОБЪЕКТАХ МЕСТНОГО ЗНАЧЕНИЯ</w:t>
        </w:r>
        <w:r w:rsidRPr="00A5668E">
          <w:rPr>
            <w:noProof/>
            <w:webHidden/>
          </w:rPr>
          <w:tab/>
        </w:r>
        <w:r w:rsidRPr="00A5668E">
          <w:rPr>
            <w:noProof/>
            <w:webHidden/>
            <w:sz w:val="28"/>
            <w:szCs w:val="28"/>
            <w:lang w:val="en-US"/>
          </w:rPr>
          <w:t>5</w:t>
        </w:r>
      </w:hyperlink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pStyle w:val="12"/>
        <w:ind w:left="0" w:firstLine="0"/>
        <w:rPr>
          <w:rStyle w:val="aa"/>
          <w:noProof/>
          <w:color w:val="auto"/>
          <w:sz w:val="28"/>
          <w:szCs w:val="28"/>
        </w:rPr>
      </w:pPr>
      <w:hyperlink w:anchor="_Toc333225758" w:history="1">
        <w:r w:rsidRPr="00A5668E">
          <w:rPr>
            <w:sz w:val="28"/>
            <w:szCs w:val="28"/>
          </w:rPr>
          <w:t xml:space="preserve"> ОСНОВНЫЕ ИСТОЧНИКИ ИНФОРМАЦИИ</w:t>
        </w:r>
        <w:r w:rsidRPr="00A5668E">
          <w:rPr>
            <w:rStyle w:val="aa"/>
            <w:caps/>
            <w:noProof/>
            <w:color w:val="auto"/>
            <w:sz w:val="28"/>
            <w:szCs w:val="28"/>
          </w:rPr>
          <w:t xml:space="preserve"> </w:t>
        </w:r>
        <w:r w:rsidRPr="00A5668E">
          <w:rPr>
            <w:noProof/>
            <w:webHidden/>
            <w:sz w:val="28"/>
            <w:szCs w:val="28"/>
          </w:rPr>
          <w:tab/>
          <w:t>6</w:t>
        </w:r>
      </w:hyperlink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pacing w:after="0"/>
        <w:jc w:val="center"/>
        <w:rPr>
          <w:rFonts w:ascii="Times New Roman" w:hAnsi="Times New Roman"/>
          <w:caps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lastRenderedPageBreak/>
        <w:fldChar w:fldCharType="end"/>
      </w:r>
      <w:bookmarkStart w:id="0" w:name="_Toc333225757"/>
      <w:r w:rsidRPr="00A5668E">
        <w:rPr>
          <w:rFonts w:ascii="Times New Roman" w:hAnsi="Times New Roman"/>
          <w:b/>
          <w:caps/>
          <w:sz w:val="28"/>
          <w:szCs w:val="28"/>
        </w:rPr>
        <w:t>введение</w:t>
      </w:r>
      <w:bookmarkEnd w:id="0"/>
    </w:p>
    <w:p w:rsidR="00A5668E" w:rsidRPr="00A5668E" w:rsidRDefault="00A5668E" w:rsidP="00A5668E">
      <w:pPr>
        <w:spacing w:after="0"/>
        <w:jc w:val="both"/>
        <w:rPr>
          <w:rFonts w:ascii="Times New Roman" w:hAnsi="Times New Roman"/>
          <w:caps/>
          <w:sz w:val="28"/>
          <w:szCs w:val="28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Территориальное планирование развития муниципального образования «город Ульяновск» 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иными нормативными правовыми актами Российской Федерации, законами и иными правовыми актами субъектов Российской Федерации, федеральными градостроительными нормативами и правилами, нормативно-техническими документами в области градостроительства, государственными стандартами, региональными нормативами градостроительного проектирования, нормативными правовыми актами органов местного самоуправления и местными нормативами градостроительного проектирования.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 xml:space="preserve">Документы территориального планирования учитываются при комплексном решении вопросов социально-экономического развития, установления границ муниципального образования, принятия решений о переводе земель из одной категории в другую, планирования и организации рационального использования земель и их охраны, последующей разработке градостроительной документации других видов. </w:t>
      </w: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Default="00A5668E" w:rsidP="00A5668E">
      <w:pPr>
        <w:pStyle w:val="1"/>
        <w:keepLines w:val="0"/>
        <w:numPr>
          <w:ilvl w:val="0"/>
          <w:numId w:val="3"/>
        </w:numPr>
        <w:spacing w:before="0"/>
        <w:ind w:left="0" w:firstLin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" w:name="_Toc333225758"/>
      <w:r w:rsidRPr="00A5668E">
        <w:rPr>
          <w:rFonts w:ascii="Times New Roman" w:hAnsi="Times New Roman" w:cs="Times New Roman"/>
          <w:caps/>
          <w:color w:val="auto"/>
          <w:sz w:val="28"/>
          <w:szCs w:val="28"/>
        </w:rPr>
        <w:lastRenderedPageBreak/>
        <w:t>Цели и задачи проекта</w:t>
      </w:r>
      <w:bookmarkEnd w:id="1"/>
    </w:p>
    <w:p w:rsidR="00A5668E" w:rsidRPr="00A5668E" w:rsidRDefault="00A5668E" w:rsidP="00A5668E">
      <w:bookmarkStart w:id="2" w:name="_GoBack"/>
      <w:bookmarkEnd w:id="2"/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учета интересов граждан и их объединений, субъектов Российской Федерации и муниципальных образований внесение изменений в Генеральный план города Ульяновска устанавливает основные цели и задачи.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Основная цель внесения изменений в Генеральный план города Ульяновска установление функционального зонирования на основе принципов устойчивого развития территорий и создания благоприятной среды обитания в части территории, расположенной в границах ул. Кирова, 1 пер. Кирова, 2 пер. Кирова в Железнодорожном районе города Ульяновска.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 xml:space="preserve">Цель данного проекта – изменение функциональных зон в части территории расположенной в границах ул. Кирова, 1 пер. Кирова, 2 пер. Кирова в Железнодорожном районе города Ульяновска, с «5-16 этажной застройки (отдельные доминанты до 24 </w:t>
      </w:r>
      <w:proofErr w:type="spellStart"/>
      <w:r w:rsidRPr="00A5668E">
        <w:rPr>
          <w:rFonts w:ascii="Times New Roman" w:hAnsi="Times New Roman"/>
          <w:sz w:val="28"/>
          <w:szCs w:val="28"/>
        </w:rPr>
        <w:t>эт</w:t>
      </w:r>
      <w:proofErr w:type="spellEnd"/>
      <w:r w:rsidRPr="00A5668E">
        <w:rPr>
          <w:rFonts w:ascii="Times New Roman" w:hAnsi="Times New Roman"/>
          <w:sz w:val="28"/>
          <w:szCs w:val="28"/>
        </w:rPr>
        <w:t>.)», «зеленых насаждений общего пользования» и «транспортно-инженерных объектов и коммуникаций» на «общественных центров с сопутствующей жилой застройкой». Приведение функциональных зон к соответствию с фактическим состоянием. Данное изменение вносится в интересах правообладателя земельного участка, оно не противоречит нормативным документам и задачам документов территориального планирования.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формировании благоприятной среды обитания.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 xml:space="preserve">Предмет внесения изменений в Генеральный план города Ульяновска – функционально-пространственная организация территории, в границах муниципального 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</w:t>
      </w:r>
      <w:r w:rsidRPr="00A5668E">
        <w:rPr>
          <w:rFonts w:ascii="Times New Roman" w:hAnsi="Times New Roman"/>
          <w:sz w:val="28"/>
          <w:szCs w:val="28"/>
        </w:rPr>
        <w:lastRenderedPageBreak/>
        <w:t xml:space="preserve">современные методы организации инженерных систем, создание благоприятной среды жизнедеятельности. </w:t>
      </w:r>
    </w:p>
    <w:p w:rsidR="00A5668E" w:rsidRPr="00A5668E" w:rsidRDefault="00A5668E" w:rsidP="00A5668E">
      <w:pPr>
        <w:tabs>
          <w:tab w:val="left" w:pos="1044"/>
          <w:tab w:val="left" w:pos="114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668E" w:rsidRPr="00A5668E" w:rsidRDefault="00A5668E" w:rsidP="00A5668E">
      <w:pPr>
        <w:pStyle w:val="1"/>
        <w:keepLines w:val="0"/>
        <w:numPr>
          <w:ilvl w:val="0"/>
          <w:numId w:val="3"/>
        </w:numPr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" w:name="_Toc333225759"/>
      <w:r w:rsidRPr="00A5668E">
        <w:rPr>
          <w:rFonts w:ascii="Times New Roman" w:hAnsi="Times New Roman" w:cs="Times New Roman"/>
          <w:caps/>
          <w:color w:val="auto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</w:t>
      </w:r>
    </w:p>
    <w:p w:rsidR="00A5668E" w:rsidRPr="00A5668E" w:rsidRDefault="00A5668E" w:rsidP="00A5668E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68E">
        <w:rPr>
          <w:rFonts w:ascii="Times New Roman" w:hAnsi="Times New Roman"/>
          <w:sz w:val="28"/>
          <w:szCs w:val="28"/>
          <w:lang w:eastAsia="ru-RU"/>
        </w:rPr>
        <w:t xml:space="preserve">Внесением изменений в Генеральный план города Ульяновска не предусмотрено размещение </w:t>
      </w:r>
      <w:r w:rsidRPr="00A5668E">
        <w:rPr>
          <w:rFonts w:ascii="Times New Roman" w:hAnsi="Times New Roman"/>
          <w:sz w:val="28"/>
          <w:szCs w:val="28"/>
        </w:rPr>
        <w:t>объектов местного значения.</w:t>
      </w:r>
    </w:p>
    <w:p w:rsidR="00A5668E" w:rsidRPr="00A5668E" w:rsidRDefault="00A5668E" w:rsidP="00A5668E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bookmarkEnd w:id="3"/>
    <w:p w:rsidR="00A5668E" w:rsidRPr="00A5668E" w:rsidRDefault="00A5668E" w:rsidP="00A5668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668E">
        <w:rPr>
          <w:rFonts w:ascii="Times New Roman" w:hAnsi="Times New Roman"/>
          <w:b/>
          <w:sz w:val="28"/>
          <w:szCs w:val="28"/>
        </w:rPr>
        <w:t>ПАРАМЕТРЫ ФУНКЦИОНАЛЬНЫХ ЗОН, СВЕДЕНИЯ О ПЛАНИРУЕМЫХ ДЛЯ РАЗМЕЩЕНИЯ НА НИХ ОБЪЕКТАХ ФЕДЕРАЛЬНОГО ЗНАЧЕНИЯ, ОБЪЕКТАХ РЕГИОНАЛЬНОГО ЗНАЧЕНИЯ, ОБЪЕКТАХ МЕСТНОГО ЗНАЧЕНИЯ</w:t>
      </w:r>
    </w:p>
    <w:p w:rsidR="00A5668E" w:rsidRPr="00A5668E" w:rsidRDefault="00A5668E" w:rsidP="00A5668E">
      <w:pPr>
        <w:keepNext/>
        <w:tabs>
          <w:tab w:val="left" w:pos="1418"/>
          <w:tab w:val="left" w:pos="1701"/>
        </w:tabs>
        <w:spacing w:after="0"/>
        <w:jc w:val="both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A5668E" w:rsidRPr="00A5668E" w:rsidRDefault="00A5668E" w:rsidP="00A5668E">
      <w:pPr>
        <w:keepNext/>
        <w:tabs>
          <w:tab w:val="left" w:pos="1418"/>
          <w:tab w:val="left" w:pos="1701"/>
        </w:tabs>
        <w:spacing w:after="0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  <w:r w:rsidRPr="00A5668E">
        <w:rPr>
          <w:rFonts w:ascii="Times New Roman" w:hAnsi="Times New Roman"/>
          <w:b/>
          <w:bCs/>
          <w:kern w:val="28"/>
          <w:sz w:val="28"/>
          <w:szCs w:val="28"/>
        </w:rPr>
        <w:t>Параметры функциональных зон.</w:t>
      </w:r>
    </w:p>
    <w:p w:rsidR="00A5668E" w:rsidRPr="00A5668E" w:rsidRDefault="00A5668E" w:rsidP="00A5668E">
      <w:pPr>
        <w:tabs>
          <w:tab w:val="left" w:pos="0"/>
          <w:tab w:val="left" w:pos="1134"/>
          <w:tab w:val="left" w:pos="1276"/>
          <w:tab w:val="left" w:pos="1418"/>
          <w:tab w:val="left" w:pos="1701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5670"/>
        <w:gridCol w:w="2686"/>
      </w:tblGrid>
      <w:tr w:rsidR="00A5668E" w:rsidRPr="00A5668E" w:rsidTr="000632C0">
        <w:trPr>
          <w:jc w:val="center"/>
        </w:trPr>
        <w:tc>
          <w:tcPr>
            <w:tcW w:w="985" w:type="dxa"/>
            <w:vAlign w:val="center"/>
          </w:tcPr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68E">
              <w:rPr>
                <w:rFonts w:ascii="Times New Roman" w:hAnsi="Times New Roman"/>
                <w:b/>
                <w:sz w:val="28"/>
                <w:szCs w:val="28"/>
              </w:rPr>
              <w:t>№№</w:t>
            </w:r>
          </w:p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68E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70" w:type="dxa"/>
            <w:vAlign w:val="center"/>
          </w:tcPr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668E">
              <w:rPr>
                <w:rFonts w:ascii="Times New Roman" w:hAnsi="Times New Roman"/>
                <w:b/>
                <w:sz w:val="28"/>
                <w:szCs w:val="28"/>
              </w:rPr>
              <w:t>Наименование функциональной зоны</w:t>
            </w:r>
          </w:p>
        </w:tc>
        <w:tc>
          <w:tcPr>
            <w:tcW w:w="2686" w:type="dxa"/>
            <w:vAlign w:val="center"/>
          </w:tcPr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68E">
              <w:rPr>
                <w:rFonts w:ascii="Times New Roman" w:hAnsi="Times New Roman"/>
                <w:b/>
                <w:sz w:val="28"/>
                <w:szCs w:val="28"/>
              </w:rPr>
              <w:t>Ориентировочная площадь, га</w:t>
            </w:r>
          </w:p>
        </w:tc>
      </w:tr>
      <w:tr w:rsidR="00A5668E" w:rsidRPr="00A5668E" w:rsidTr="000632C0">
        <w:trPr>
          <w:jc w:val="center"/>
        </w:trPr>
        <w:tc>
          <w:tcPr>
            <w:tcW w:w="985" w:type="dxa"/>
            <w:vAlign w:val="center"/>
          </w:tcPr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6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68E">
              <w:rPr>
                <w:rFonts w:ascii="Times New Roman" w:hAnsi="Times New Roman"/>
                <w:sz w:val="28"/>
                <w:szCs w:val="28"/>
              </w:rPr>
              <w:t>«общественных центров с сопутствующей жилой застройкой»;</w:t>
            </w:r>
          </w:p>
        </w:tc>
        <w:tc>
          <w:tcPr>
            <w:tcW w:w="2686" w:type="dxa"/>
            <w:vAlign w:val="center"/>
          </w:tcPr>
          <w:p w:rsidR="00A5668E" w:rsidRPr="00A5668E" w:rsidRDefault="00A5668E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68E">
              <w:rPr>
                <w:rFonts w:ascii="Times New Roman" w:hAnsi="Times New Roman"/>
                <w:b/>
                <w:sz w:val="28"/>
                <w:szCs w:val="28"/>
              </w:rPr>
              <w:t>6,61 га</w:t>
            </w:r>
          </w:p>
        </w:tc>
      </w:tr>
    </w:tbl>
    <w:p w:rsidR="00A5668E" w:rsidRPr="00A5668E" w:rsidRDefault="00A5668E" w:rsidP="00A5668E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4" w:name="_Toc333225771"/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68E">
        <w:rPr>
          <w:rFonts w:ascii="Times New Roman" w:hAnsi="Times New Roman"/>
          <w:sz w:val="28"/>
          <w:szCs w:val="28"/>
          <w:lang w:eastAsia="ru-RU"/>
        </w:rPr>
        <w:t>На проектируемой территории не предусмотрено размещение объектов местного значения.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68E">
        <w:rPr>
          <w:rFonts w:ascii="Times New Roman" w:hAnsi="Times New Roman"/>
          <w:sz w:val="28"/>
          <w:szCs w:val="28"/>
          <w:lang w:eastAsia="ru-RU"/>
        </w:rPr>
        <w:t>На период разработки проекта территория занята асфальтобетонными площадками, используемыми в качестве парковок, административными и хозяйственными кирпичными зданиями, в которых расположены коммерческие объекты (автомойки, станции технического обслуживания автомобилей, склады, магазины и т.п.).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68E">
        <w:rPr>
          <w:rFonts w:ascii="Times New Roman" w:hAnsi="Times New Roman"/>
          <w:sz w:val="28"/>
          <w:szCs w:val="28"/>
          <w:lang w:eastAsia="ru-RU"/>
        </w:rPr>
        <w:t>В границах территории планируется снос существующих зданий и строительство новых объектов капитального строительства жилого и общественно-делового назначения с озеленением не менее 20% территории земельных участков.</w:t>
      </w: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A5668E">
        <w:rPr>
          <w:rFonts w:ascii="Times New Roman" w:hAnsi="Times New Roman" w:cs="Times New Roman"/>
          <w:caps/>
          <w:color w:val="auto"/>
          <w:sz w:val="28"/>
          <w:szCs w:val="28"/>
        </w:rPr>
        <w:t>ОСНОВНЫЕ ИСТОЧНИКИ ИНФОРМАЦИИ</w:t>
      </w:r>
      <w:bookmarkEnd w:id="4"/>
    </w:p>
    <w:p w:rsidR="00A5668E" w:rsidRPr="00A5668E" w:rsidRDefault="00A5668E" w:rsidP="00A5668E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668E" w:rsidRPr="00A5668E" w:rsidRDefault="00A5668E" w:rsidP="00A566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Градостроительный кодекс Российской Федерации;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Земельный кодекс Российской Федерации;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 xml:space="preserve">Федеральный закон от 06.10.2003 № 131-ФЗ «Об общих принципах организации местного самоуправления в Российской Федерации»; 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5" w:hanging="357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Федеральный закон от 21.12.2004 № 172-ФЗ «О переводе земель или земельных участков из одной категории в другую»;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Федеральный закон от 10.01.2002 № 7-ФЗ «Об охране окружающей среды»;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5" w:hanging="357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Федеральный закон от 27.12.2002 № 184-ФЗ «О техническом регулировании»;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>СП 34.13330.2021. «Свод правил. Автомобильные дороги. СНиП 2.05.02-85*»;</w:t>
      </w:r>
    </w:p>
    <w:p w:rsidR="00A5668E" w:rsidRPr="00A5668E" w:rsidRDefault="00A5668E" w:rsidP="00A5668E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5668E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объектов».». </w:t>
      </w:r>
    </w:p>
    <w:p w:rsidR="00A5668E" w:rsidRPr="00A5668E" w:rsidRDefault="00A5668E" w:rsidP="00A5668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668E" w:rsidRPr="00A5668E" w:rsidRDefault="00A5668E" w:rsidP="00A5668E">
      <w:pPr>
        <w:pStyle w:val="11"/>
        <w:spacing w:after="0" w:line="240" w:lineRule="auto"/>
        <w:ind w:left="709" w:hanging="425"/>
        <w:jc w:val="center"/>
        <w:rPr>
          <w:rFonts w:ascii="Times New Roman" w:hAnsi="Times New Roman"/>
          <w:sz w:val="26"/>
          <w:szCs w:val="26"/>
        </w:rPr>
      </w:pPr>
      <w:r w:rsidRPr="00A5668E">
        <w:rPr>
          <w:rFonts w:ascii="Times New Roman" w:hAnsi="Times New Roman"/>
          <w:sz w:val="26"/>
          <w:szCs w:val="26"/>
        </w:rPr>
        <w:t>______________</w:t>
      </w: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A5668E" w:rsidRPr="00A5668E" w:rsidRDefault="00A5668E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A5668E" w:rsidRPr="00A5668E" w:rsidSect="00A5668E"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6A4" w:rsidRDefault="003D26A4" w:rsidP="00134836">
      <w:pPr>
        <w:spacing w:after="0" w:line="240" w:lineRule="auto"/>
      </w:pPr>
      <w:r>
        <w:separator/>
      </w:r>
    </w:p>
  </w:endnote>
  <w:endnote w:type="continuationSeparator" w:id="0">
    <w:p w:rsidR="003D26A4" w:rsidRDefault="003D26A4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6A4" w:rsidRDefault="003D26A4" w:rsidP="00134836">
      <w:pPr>
        <w:spacing w:after="0" w:line="240" w:lineRule="auto"/>
      </w:pPr>
      <w:r>
        <w:separator/>
      </w:r>
    </w:p>
  </w:footnote>
  <w:footnote w:type="continuationSeparator" w:id="0">
    <w:p w:rsidR="003D26A4" w:rsidRDefault="003D26A4" w:rsidP="00134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3877FF5"/>
    <w:multiLevelType w:val="hybridMultilevel"/>
    <w:tmpl w:val="47E69AA2"/>
    <w:lvl w:ilvl="0" w:tplc="4E0C9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A1856"/>
    <w:multiLevelType w:val="hybridMultilevel"/>
    <w:tmpl w:val="002A9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A6591"/>
    <w:rsid w:val="000C416C"/>
    <w:rsid w:val="000D0475"/>
    <w:rsid w:val="000F4FE6"/>
    <w:rsid w:val="00117E77"/>
    <w:rsid w:val="00134836"/>
    <w:rsid w:val="00140778"/>
    <w:rsid w:val="00141382"/>
    <w:rsid w:val="00145F44"/>
    <w:rsid w:val="00156EF4"/>
    <w:rsid w:val="00185187"/>
    <w:rsid w:val="00195636"/>
    <w:rsid w:val="00197766"/>
    <w:rsid w:val="001A114A"/>
    <w:rsid w:val="001B1970"/>
    <w:rsid w:val="001B402D"/>
    <w:rsid w:val="001C69A1"/>
    <w:rsid w:val="001D499A"/>
    <w:rsid w:val="001D61F4"/>
    <w:rsid w:val="001E4622"/>
    <w:rsid w:val="00216066"/>
    <w:rsid w:val="00216ABA"/>
    <w:rsid w:val="0021743A"/>
    <w:rsid w:val="00233CD2"/>
    <w:rsid w:val="00236F96"/>
    <w:rsid w:val="00253D57"/>
    <w:rsid w:val="0026089F"/>
    <w:rsid w:val="00265168"/>
    <w:rsid w:val="00267926"/>
    <w:rsid w:val="00270099"/>
    <w:rsid w:val="00273C86"/>
    <w:rsid w:val="00274E81"/>
    <w:rsid w:val="002805FD"/>
    <w:rsid w:val="002830D3"/>
    <w:rsid w:val="002A02BD"/>
    <w:rsid w:val="002A031B"/>
    <w:rsid w:val="002B696B"/>
    <w:rsid w:val="002C120B"/>
    <w:rsid w:val="002D6CB3"/>
    <w:rsid w:val="002E4C61"/>
    <w:rsid w:val="002E4DF5"/>
    <w:rsid w:val="00301A40"/>
    <w:rsid w:val="003046D2"/>
    <w:rsid w:val="00315DFD"/>
    <w:rsid w:val="003168F3"/>
    <w:rsid w:val="003449F5"/>
    <w:rsid w:val="00367B20"/>
    <w:rsid w:val="003716E8"/>
    <w:rsid w:val="0037405E"/>
    <w:rsid w:val="00390415"/>
    <w:rsid w:val="003B06C8"/>
    <w:rsid w:val="003C490C"/>
    <w:rsid w:val="003C685C"/>
    <w:rsid w:val="003D26A4"/>
    <w:rsid w:val="003E7AD8"/>
    <w:rsid w:val="00405ED6"/>
    <w:rsid w:val="00410736"/>
    <w:rsid w:val="00413115"/>
    <w:rsid w:val="00422FBA"/>
    <w:rsid w:val="0044399B"/>
    <w:rsid w:val="00447D23"/>
    <w:rsid w:val="00475928"/>
    <w:rsid w:val="00480031"/>
    <w:rsid w:val="0048632E"/>
    <w:rsid w:val="004926C6"/>
    <w:rsid w:val="004933EB"/>
    <w:rsid w:val="004A78FA"/>
    <w:rsid w:val="004B316D"/>
    <w:rsid w:val="004F2CA1"/>
    <w:rsid w:val="00501204"/>
    <w:rsid w:val="005042DE"/>
    <w:rsid w:val="00521E20"/>
    <w:rsid w:val="00547D16"/>
    <w:rsid w:val="00562D3B"/>
    <w:rsid w:val="00566F81"/>
    <w:rsid w:val="00586D0C"/>
    <w:rsid w:val="005C2BBB"/>
    <w:rsid w:val="005E2681"/>
    <w:rsid w:val="006064AF"/>
    <w:rsid w:val="00612D81"/>
    <w:rsid w:val="00625A02"/>
    <w:rsid w:val="00627B7E"/>
    <w:rsid w:val="00634418"/>
    <w:rsid w:val="006456E1"/>
    <w:rsid w:val="00647EE9"/>
    <w:rsid w:val="00654833"/>
    <w:rsid w:val="00654A4E"/>
    <w:rsid w:val="00665F6F"/>
    <w:rsid w:val="00666D33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423C7"/>
    <w:rsid w:val="00744C4E"/>
    <w:rsid w:val="00770EC7"/>
    <w:rsid w:val="00772BA2"/>
    <w:rsid w:val="007849C0"/>
    <w:rsid w:val="00786C6F"/>
    <w:rsid w:val="0079124D"/>
    <w:rsid w:val="007914A1"/>
    <w:rsid w:val="00796FCC"/>
    <w:rsid w:val="007A3C71"/>
    <w:rsid w:val="007F2CFC"/>
    <w:rsid w:val="007F385E"/>
    <w:rsid w:val="00815424"/>
    <w:rsid w:val="00825EC7"/>
    <w:rsid w:val="00832E5A"/>
    <w:rsid w:val="00841ACE"/>
    <w:rsid w:val="00852F8A"/>
    <w:rsid w:val="00853626"/>
    <w:rsid w:val="00862671"/>
    <w:rsid w:val="00873FF7"/>
    <w:rsid w:val="00876CB1"/>
    <w:rsid w:val="00891D47"/>
    <w:rsid w:val="008932F5"/>
    <w:rsid w:val="00895ABC"/>
    <w:rsid w:val="008C38D7"/>
    <w:rsid w:val="008D04A5"/>
    <w:rsid w:val="008D58A7"/>
    <w:rsid w:val="008D59F2"/>
    <w:rsid w:val="008F066F"/>
    <w:rsid w:val="00904756"/>
    <w:rsid w:val="00911C7F"/>
    <w:rsid w:val="00913675"/>
    <w:rsid w:val="0091604B"/>
    <w:rsid w:val="00923B20"/>
    <w:rsid w:val="00927AC6"/>
    <w:rsid w:val="00935A71"/>
    <w:rsid w:val="00945D59"/>
    <w:rsid w:val="00975D8D"/>
    <w:rsid w:val="009A23D3"/>
    <w:rsid w:val="009A3584"/>
    <w:rsid w:val="009B4805"/>
    <w:rsid w:val="009B7752"/>
    <w:rsid w:val="009C4A82"/>
    <w:rsid w:val="009E6FE3"/>
    <w:rsid w:val="009F3BA5"/>
    <w:rsid w:val="00A22362"/>
    <w:rsid w:val="00A358C4"/>
    <w:rsid w:val="00A564A4"/>
    <w:rsid w:val="00A5668E"/>
    <w:rsid w:val="00A66E9F"/>
    <w:rsid w:val="00AA3F13"/>
    <w:rsid w:val="00AB0951"/>
    <w:rsid w:val="00AC7872"/>
    <w:rsid w:val="00AD287E"/>
    <w:rsid w:val="00AD73A7"/>
    <w:rsid w:val="00AF029C"/>
    <w:rsid w:val="00AF3A03"/>
    <w:rsid w:val="00B152B3"/>
    <w:rsid w:val="00B2355C"/>
    <w:rsid w:val="00B27E02"/>
    <w:rsid w:val="00B30D24"/>
    <w:rsid w:val="00B36755"/>
    <w:rsid w:val="00B467B9"/>
    <w:rsid w:val="00B71FBF"/>
    <w:rsid w:val="00B87743"/>
    <w:rsid w:val="00BC22A6"/>
    <w:rsid w:val="00BC55E7"/>
    <w:rsid w:val="00BD6693"/>
    <w:rsid w:val="00BD71EB"/>
    <w:rsid w:val="00BE6E36"/>
    <w:rsid w:val="00BF1BDA"/>
    <w:rsid w:val="00BF374E"/>
    <w:rsid w:val="00BF6299"/>
    <w:rsid w:val="00C00FF7"/>
    <w:rsid w:val="00C02210"/>
    <w:rsid w:val="00C51C24"/>
    <w:rsid w:val="00C52942"/>
    <w:rsid w:val="00C64F5B"/>
    <w:rsid w:val="00C669E9"/>
    <w:rsid w:val="00C67B08"/>
    <w:rsid w:val="00C91A8E"/>
    <w:rsid w:val="00CA340B"/>
    <w:rsid w:val="00CA563B"/>
    <w:rsid w:val="00CB0B90"/>
    <w:rsid w:val="00CC0011"/>
    <w:rsid w:val="00CC1CF0"/>
    <w:rsid w:val="00CD03AD"/>
    <w:rsid w:val="00CD1B1D"/>
    <w:rsid w:val="00CE4333"/>
    <w:rsid w:val="00CF29B3"/>
    <w:rsid w:val="00D03894"/>
    <w:rsid w:val="00D17EB8"/>
    <w:rsid w:val="00D37D96"/>
    <w:rsid w:val="00D478F3"/>
    <w:rsid w:val="00D5023F"/>
    <w:rsid w:val="00D63BA6"/>
    <w:rsid w:val="00D70263"/>
    <w:rsid w:val="00D81D94"/>
    <w:rsid w:val="00D82A6A"/>
    <w:rsid w:val="00DC31FB"/>
    <w:rsid w:val="00DC5411"/>
    <w:rsid w:val="00DC6E04"/>
    <w:rsid w:val="00DD1178"/>
    <w:rsid w:val="00DF2944"/>
    <w:rsid w:val="00E05981"/>
    <w:rsid w:val="00E12634"/>
    <w:rsid w:val="00E17204"/>
    <w:rsid w:val="00E2433A"/>
    <w:rsid w:val="00E2528D"/>
    <w:rsid w:val="00E261DF"/>
    <w:rsid w:val="00E301F1"/>
    <w:rsid w:val="00E370C1"/>
    <w:rsid w:val="00E42549"/>
    <w:rsid w:val="00E4281F"/>
    <w:rsid w:val="00E56201"/>
    <w:rsid w:val="00E60741"/>
    <w:rsid w:val="00E856B8"/>
    <w:rsid w:val="00EA5D3E"/>
    <w:rsid w:val="00ED7161"/>
    <w:rsid w:val="00EF309E"/>
    <w:rsid w:val="00F11430"/>
    <w:rsid w:val="00F22E08"/>
    <w:rsid w:val="00F26837"/>
    <w:rsid w:val="00F3240E"/>
    <w:rsid w:val="00F4191A"/>
    <w:rsid w:val="00F43035"/>
    <w:rsid w:val="00F52F6A"/>
    <w:rsid w:val="00F705A1"/>
    <w:rsid w:val="00F830CA"/>
    <w:rsid w:val="00F94FF9"/>
    <w:rsid w:val="00FB6862"/>
    <w:rsid w:val="00FC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AFCB"/>
  <w15:docId w15:val="{75989CCA-24DB-47EC-BEAB-4A950D436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A56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rsid w:val="009E6F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4836"/>
  </w:style>
  <w:style w:type="paragraph" w:styleId="a5">
    <w:name w:val="footer"/>
    <w:basedOn w:val="a"/>
    <w:link w:val="a6"/>
    <w:uiPriority w:val="99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9E6F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next w:val="a"/>
    <w:link w:val="ConsPlusNormal0"/>
    <w:uiPriority w:val="99"/>
    <w:qFormat/>
    <w:rsid w:val="00A5668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5668E"/>
    <w:rPr>
      <w:rFonts w:ascii="Arial" w:eastAsia="Arial" w:hAnsi="Arial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66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1">
    <w:name w:val="Абзац списка1"/>
    <w:basedOn w:val="a"/>
    <w:rsid w:val="00A5668E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TOC Heading"/>
    <w:basedOn w:val="1"/>
    <w:next w:val="a"/>
    <w:uiPriority w:val="39"/>
    <w:qFormat/>
    <w:rsid w:val="00A5668E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A5668E"/>
    <w:pPr>
      <w:tabs>
        <w:tab w:val="right" w:leader="dot" w:pos="9639"/>
      </w:tabs>
      <w:spacing w:after="0"/>
      <w:ind w:left="180" w:hanging="180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Hyperlink"/>
    <w:uiPriority w:val="99"/>
    <w:unhideWhenUsed/>
    <w:rsid w:val="00A566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672A4-5CE2-476B-9DC7-5DB7EDE3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 Морец</dc:creator>
  <cp:lastModifiedBy>Белоусова И.А.</cp:lastModifiedBy>
  <cp:revision>2</cp:revision>
  <cp:lastPrinted>2022-11-28T05:59:00Z</cp:lastPrinted>
  <dcterms:created xsi:type="dcterms:W3CDTF">2022-11-28T07:31:00Z</dcterms:created>
  <dcterms:modified xsi:type="dcterms:W3CDTF">2022-11-28T07:31:00Z</dcterms:modified>
</cp:coreProperties>
</file>