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62CE4">
        <w:rPr>
          <w:rFonts w:ascii="PT Astra Serif" w:hAnsi="PT Astra Serif"/>
          <w:sz w:val="28"/>
          <w:szCs w:val="28"/>
        </w:rPr>
        <w:t>24</w:t>
      </w:r>
      <w:r w:rsidR="003D3470">
        <w:rPr>
          <w:rFonts w:ascii="PT Astra Serif" w:hAnsi="PT Astra Serif"/>
          <w:sz w:val="28"/>
          <w:szCs w:val="28"/>
        </w:rPr>
        <w:t>.12</w:t>
      </w:r>
      <w:r w:rsidR="00336E1E">
        <w:rPr>
          <w:rFonts w:ascii="PT Astra Serif" w:hAnsi="PT Astra Serif"/>
          <w:sz w:val="28"/>
          <w:szCs w:val="28"/>
        </w:rPr>
        <w:t>.2025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№ </w:t>
      </w:r>
      <w:r w:rsidR="00862CE4">
        <w:rPr>
          <w:rFonts w:ascii="PT Astra Serif" w:hAnsi="PT Astra Serif"/>
          <w:sz w:val="28"/>
          <w:szCs w:val="28"/>
        </w:rPr>
        <w:t>2</w:t>
      </w:r>
      <w:r w:rsidR="00710BCF">
        <w:rPr>
          <w:rFonts w:ascii="PT Astra Serif" w:hAnsi="PT Astra Serif"/>
          <w:sz w:val="28"/>
          <w:szCs w:val="28"/>
        </w:rPr>
        <w:t>27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F92428" w:rsidRPr="00336E1E" w:rsidRDefault="00F92428" w:rsidP="00F92428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92428" w:rsidRPr="00336E1E" w:rsidRDefault="00F92428" w:rsidP="00F92428">
      <w:pPr>
        <w:tabs>
          <w:tab w:val="left" w:pos="5670"/>
        </w:tabs>
        <w:ind w:left="4247"/>
        <w:rPr>
          <w:rFonts w:ascii="PT Astra Serif" w:hAnsi="PT Astra Serif"/>
          <w:color w:val="000000"/>
          <w:sz w:val="28"/>
          <w:szCs w:val="28"/>
        </w:rPr>
      </w:pPr>
    </w:p>
    <w:p w:rsidR="00E70643" w:rsidRPr="00710BCF" w:rsidRDefault="00E70643" w:rsidP="00F92428">
      <w:pPr>
        <w:rPr>
          <w:rFonts w:ascii="PT Astra Serif" w:hAnsi="PT Astra Serif"/>
          <w:b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 xml:space="preserve">города </w:t>
      </w:r>
      <w:r w:rsidRPr="00710BCF">
        <w:rPr>
          <w:rFonts w:ascii="PT Astra Serif" w:hAnsi="PT Astra Serif"/>
          <w:b/>
          <w:color w:val="FFFFFF"/>
          <w:sz w:val="28"/>
          <w:szCs w:val="28"/>
        </w:rPr>
        <w:t>Ульяновска</w:t>
      </w:r>
    </w:p>
    <w:p w:rsidR="00710BCF" w:rsidRPr="00B9420D" w:rsidRDefault="00710BCF" w:rsidP="00710BC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9420D">
        <w:rPr>
          <w:rFonts w:ascii="PT Astra Serif" w:hAnsi="PT Astra Serif"/>
          <w:b/>
          <w:sz w:val="28"/>
          <w:szCs w:val="28"/>
        </w:rPr>
        <w:t>О внесении изменений в решение Ульяновской Городской Думы</w:t>
      </w:r>
    </w:p>
    <w:p w:rsidR="00710BCF" w:rsidRPr="00B9420D" w:rsidRDefault="00710BCF" w:rsidP="00710BCF">
      <w:pPr>
        <w:spacing w:line="288" w:lineRule="atLeast"/>
        <w:jc w:val="center"/>
        <w:rPr>
          <w:rFonts w:ascii="PT Astra Serif" w:hAnsi="PT Astra Serif"/>
          <w:b/>
          <w:sz w:val="28"/>
          <w:szCs w:val="28"/>
        </w:rPr>
      </w:pPr>
      <w:r w:rsidRPr="00B9420D">
        <w:rPr>
          <w:rFonts w:ascii="PT Astra Serif" w:hAnsi="PT Astra Serif"/>
          <w:b/>
          <w:sz w:val="28"/>
          <w:szCs w:val="28"/>
        </w:rPr>
        <w:t>от 05.12.2001 № 188 «Об изменении Положения «О звании «Почётный гражданин города Ульяновска»</w:t>
      </w:r>
    </w:p>
    <w:p w:rsidR="00710BCF" w:rsidRPr="00B9420D" w:rsidRDefault="00710BCF" w:rsidP="00710BC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10BCF" w:rsidRPr="00B9420D" w:rsidRDefault="00710BCF" w:rsidP="00710B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0BCF" w:rsidRPr="00B9420D" w:rsidRDefault="00710BCF" w:rsidP="00710B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«город Ульяновск», Ульяновская Городская Дума  </w:t>
      </w:r>
    </w:p>
    <w:p w:rsidR="00710BCF" w:rsidRPr="00B9420D" w:rsidRDefault="00710BCF" w:rsidP="00710BC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РЕШИЛА:</w:t>
      </w:r>
    </w:p>
    <w:p w:rsidR="00710BCF" w:rsidRPr="00B9420D" w:rsidRDefault="00710BCF" w:rsidP="00710B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 xml:space="preserve">1. Внести в Положение о звании «Почётный гражданин города Ульяновска», утверждённое решением Ульяновской Городской Думы от 05.12.2001 № 188 «Об изменении Положения «О звании «Почётный гражданин города Ульяновска» следующие изменения: 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1) в пункте 1.1: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а) в абзаце втором слово «являются:» заменить словами «, если иное не предусмотрено настоящим решением, являются:»;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б) пункт 1.7 дополнить абзацем вторым следующего содержания: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«В число лиц, указанное в абзаце первом настоящего пункта, не включаются лица, которым звание «Почётный гражданин города Ульяновска» присваивается в соответствии с разделами 2</w:t>
      </w:r>
      <w:r w:rsidRPr="00B9420D">
        <w:rPr>
          <w:rFonts w:ascii="PT Astra Serif" w:hAnsi="PT Astra Serif"/>
          <w:sz w:val="28"/>
          <w:szCs w:val="28"/>
          <w:vertAlign w:val="superscript"/>
        </w:rPr>
        <w:t>1</w:t>
      </w:r>
      <w:r w:rsidRPr="00B9420D">
        <w:rPr>
          <w:rFonts w:ascii="PT Astra Serif" w:hAnsi="PT Astra Serif"/>
          <w:sz w:val="28"/>
          <w:szCs w:val="28"/>
        </w:rPr>
        <w:t xml:space="preserve"> и 2</w:t>
      </w:r>
      <w:r w:rsidRPr="00B9420D">
        <w:rPr>
          <w:rFonts w:ascii="PT Astra Serif" w:hAnsi="PT Astra Serif"/>
          <w:sz w:val="28"/>
          <w:szCs w:val="28"/>
          <w:vertAlign w:val="superscript"/>
        </w:rPr>
        <w:t>2</w:t>
      </w:r>
      <w:r w:rsidRPr="00B9420D">
        <w:rPr>
          <w:rFonts w:ascii="PT Astra Serif" w:hAnsi="PT Astra Serif"/>
          <w:sz w:val="28"/>
          <w:szCs w:val="28"/>
        </w:rPr>
        <w:t xml:space="preserve"> настоящего Положения.»;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2) в пункте 2</w:t>
      </w:r>
      <w:r w:rsidRPr="00B9420D">
        <w:rPr>
          <w:rFonts w:ascii="PT Astra Serif" w:hAnsi="PT Astra Serif"/>
          <w:sz w:val="28"/>
          <w:szCs w:val="28"/>
          <w:vertAlign w:val="superscript"/>
        </w:rPr>
        <w:t>1</w:t>
      </w:r>
      <w:r w:rsidRPr="00B9420D">
        <w:rPr>
          <w:rFonts w:ascii="PT Astra Serif" w:hAnsi="PT Astra Serif"/>
          <w:sz w:val="28"/>
          <w:szCs w:val="28"/>
        </w:rPr>
        <w:t>.1 раздела 2</w:t>
      </w:r>
      <w:r w:rsidRPr="00B9420D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B9420D">
        <w:rPr>
          <w:rFonts w:ascii="PT Astra Serif" w:hAnsi="PT Astra Serif"/>
          <w:sz w:val="28"/>
          <w:szCs w:val="28"/>
        </w:rPr>
        <w:t xml:space="preserve">слова «пункт 1.7» заменить словами «абзац первый пункта 1.7»;       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2) дополнить разделом 2</w:t>
      </w:r>
      <w:r w:rsidRPr="00B9420D">
        <w:rPr>
          <w:rFonts w:ascii="PT Astra Serif" w:hAnsi="PT Astra Serif"/>
          <w:sz w:val="28"/>
          <w:szCs w:val="28"/>
          <w:vertAlign w:val="superscript"/>
        </w:rPr>
        <w:t>2</w:t>
      </w:r>
      <w:r w:rsidRPr="00B9420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10BCF" w:rsidRPr="00B9420D" w:rsidRDefault="00710BCF" w:rsidP="00710BCF">
      <w:pPr>
        <w:jc w:val="center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«2</w:t>
      </w:r>
      <w:r w:rsidRPr="00B9420D">
        <w:rPr>
          <w:rFonts w:ascii="PT Astra Serif" w:hAnsi="PT Astra Serif"/>
          <w:sz w:val="28"/>
          <w:szCs w:val="28"/>
          <w:vertAlign w:val="superscript"/>
        </w:rPr>
        <w:t>2</w:t>
      </w:r>
      <w:r w:rsidRPr="00B9420D">
        <w:rPr>
          <w:rFonts w:ascii="PT Astra Serif" w:hAnsi="PT Astra Serif"/>
          <w:sz w:val="28"/>
          <w:szCs w:val="28"/>
        </w:rPr>
        <w:t xml:space="preserve">. </w:t>
      </w:r>
      <w:r w:rsidRPr="00B9420D">
        <w:rPr>
          <w:rFonts w:ascii="PT Astra Serif" w:hAnsi="PT Astra Serif" w:cs="Arial"/>
          <w:bCs/>
          <w:sz w:val="28"/>
          <w:szCs w:val="28"/>
        </w:rPr>
        <w:t>Порядок присвоения звания «Почётный гражданин</w:t>
      </w:r>
      <w:r w:rsidRPr="00B9420D">
        <w:rPr>
          <w:rFonts w:ascii="PT Astra Serif" w:hAnsi="PT Astra Serif"/>
          <w:sz w:val="28"/>
          <w:szCs w:val="28"/>
        </w:rPr>
        <w:t xml:space="preserve"> </w:t>
      </w:r>
    </w:p>
    <w:p w:rsidR="00710BCF" w:rsidRPr="00B9420D" w:rsidRDefault="00710BCF" w:rsidP="00710BCF">
      <w:pPr>
        <w:jc w:val="center"/>
        <w:rPr>
          <w:rFonts w:ascii="PT Astra Serif" w:hAnsi="PT Astra Serif" w:cs="Arial"/>
          <w:bCs/>
          <w:sz w:val="28"/>
          <w:szCs w:val="28"/>
        </w:rPr>
      </w:pPr>
      <w:r w:rsidRPr="00B9420D">
        <w:rPr>
          <w:rFonts w:ascii="PT Astra Serif" w:hAnsi="PT Astra Serif" w:cs="Arial"/>
          <w:bCs/>
          <w:sz w:val="28"/>
          <w:szCs w:val="28"/>
        </w:rPr>
        <w:t>города Ульяновска» гражданам, являющимися (являвшимися)</w:t>
      </w:r>
    </w:p>
    <w:p w:rsidR="00710BCF" w:rsidRPr="00B9420D" w:rsidRDefault="00710BCF" w:rsidP="00710BCF">
      <w:pPr>
        <w:jc w:val="center"/>
        <w:rPr>
          <w:rFonts w:ascii="PT Astra Serif" w:hAnsi="PT Astra Serif" w:cs="Arial"/>
          <w:bCs/>
          <w:sz w:val="28"/>
          <w:szCs w:val="28"/>
        </w:rPr>
      </w:pPr>
      <w:r w:rsidRPr="00B9420D">
        <w:rPr>
          <w:rFonts w:ascii="PT Astra Serif" w:hAnsi="PT Astra Serif" w:cs="Arial"/>
          <w:bCs/>
          <w:sz w:val="28"/>
          <w:szCs w:val="28"/>
        </w:rPr>
        <w:t>участниками специальной военной операции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2</w:t>
      </w:r>
      <w:r w:rsidRPr="00B9420D">
        <w:rPr>
          <w:rFonts w:ascii="PT Astra Serif" w:hAnsi="PT Astra Serif"/>
          <w:sz w:val="28"/>
          <w:szCs w:val="28"/>
          <w:vertAlign w:val="superscript"/>
        </w:rPr>
        <w:t>2</w:t>
      </w:r>
      <w:r w:rsidRPr="00B9420D">
        <w:rPr>
          <w:rFonts w:ascii="PT Astra Serif" w:hAnsi="PT Astra Serif"/>
          <w:sz w:val="28"/>
          <w:szCs w:val="28"/>
        </w:rPr>
        <w:t xml:space="preserve">.1. Звания «Почётный гражданин города Ульяновска» в соответствии с настоящим разделом может быть удостоен гражданин Российской Федерации,  являющийся или являвшийся участником специальной военной операции на территории Украины или в отдельных местностях Российской Федерации, на территориях которых действует либо действовало военное положение (далее – специальная военная операция), проявивший мужество и героизм в ходе проведения специальной военной операции, награждённый государственной наградой (государственными наградами), предусмотренной (предусмотренными) Указом Президента Российской Федерации от 07.09.2010 </w:t>
      </w:r>
      <w:r w:rsidRPr="00B9420D">
        <w:rPr>
          <w:rFonts w:ascii="PT Astra Serif" w:hAnsi="PT Astra Serif"/>
          <w:sz w:val="28"/>
          <w:szCs w:val="28"/>
        </w:rPr>
        <w:lastRenderedPageBreak/>
        <w:t>№ 1099 «О мерах по совершенствованию государственной наградной системы Российской Федерации», при исполнении воинского долга по защите Отечества (далее также – участник СВО).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hyperlink r:id="rId8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Абзацы одиннадцатый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, тринадцатый и пятнадцатый пункта 1.1, абзац первый </w:t>
      </w:r>
      <w:hyperlink r:id="rId9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пункта 1.7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, пункт 1.8, </w:t>
      </w:r>
      <w:hyperlink r:id="rId10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разделы 2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 и 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 xml:space="preserve">1 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настоящего Положения при присвоении звания «Почётный гражданин города Ульяновска» в соответствии с настоящим разделом не применяются.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.2. Звание «Почётный гражданин города Ульяновска» в соответствии с настоящим разделом присваивается прижизненно или посмертно решением Ульяновской Городской Думы.   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1" w:name="p7"/>
      <w:bookmarkEnd w:id="1"/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.3. </w:t>
      </w:r>
      <w:hyperlink r:id="rId11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Ходатайство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 о присвоении участнику СВО звания «Почётный гражданин города Ульяновска» (далее в настоящем разделе - ходатайство) вносится в Ульяновскую Городскую Думу Главой города Ульяновска по форме согласно приложению 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 к настоящему Положению.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2" w:name="p8"/>
      <w:bookmarkEnd w:id="2"/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.4. К ходатайству прилагаются следующие документы: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а) копия паспорта или иного документа, удостоверяющего личность участника СВО в соответствии с законодательством Российской Федерации;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б) копия документа, подтверждающего в соответствии с законодательством Российской Федерации участие гражданина в специальной военной операции;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в) копия документа (копии документов) о награждении государственной наградой (государственными наградами), указанной (указанными) в пункте 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.1 настоящего раздела;  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г) фотография участника СВО размером 9 x 13 см;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д) письменное </w:t>
      </w:r>
      <w:hyperlink r:id="rId12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согласие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 участника СВО на обработку его персональных данных по форме согласно приложению 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 xml:space="preserve">2 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к настоящему Положению;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е) письменное </w:t>
      </w:r>
      <w:hyperlink r:id="rId13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согласие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 участника СВО на обработку Ульяновской Городской Думой персональных данных, разрешённых для распространения, по форме согласно приложению 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3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 к настоящему Положению. 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 xml:space="preserve"> В соответствии с частью 7 статьи 9 Федерального закона от 27.07.2006   № 152-ФЗ «О персональных данных» в случае смерти участника СВО согласие на обработку его персональных данных дают его наследники, если такое согласие не было дано участником СВО при его жизни.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Сбор необходимой информации и подготовка соответствующих документов осуществляются Управлением по делам семьи администрации города Ульяновска.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.5. Поступившее ходатайство регистрируется в течение трёх рабочих дней со дня его поступления в Ульяновскую Городскую Думу и не позднее одного рабочего дня со дня его регистрации направляется в Комиссию по патриотической работе, содействию СВО и взаимодействию с волонтёрским движением Ульяновской Городской Думы (далее – Комиссия) для предварительного рассмотрения.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.6. Комиссия рассматривает ходатайство и приложенные к нему документы в течение одного месяца со дня, следующего за днём регистрации ходатайства, и принимает одно из следующих решений: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3" w:name="p19"/>
      <w:bookmarkEnd w:id="3"/>
      <w:r w:rsidRPr="00B9420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1) о рекомендации присвоения участнику СВО звания «Почётный гражданин города Ульяновска»;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4" w:name="p20"/>
      <w:bookmarkEnd w:id="4"/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2) об отказе в рекомендации присвоения участнику СВО звания «Почётный гражданин города Ульяновска» и о возвращении документов, указанных в </w:t>
      </w:r>
      <w:hyperlink w:anchor="p7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пунктах 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3 и </w:t>
      </w:r>
      <w:hyperlink w:anchor="p8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4 настоящего раздела.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Решение Комиссии оформляется в виде заключения, которое не позднее следующего рабочего дня после дня его принятия направляется Председателю Ульяновской Городской Думы.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.7. Основанием для принятия Комиссией решения, предусмотренного </w:t>
      </w:r>
      <w:hyperlink w:anchor="p20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подпунктом 2 пункта 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6 настоящего раздела, является несоответствие ходатайства и прилагаемых к нему документов требованиям, установленным </w:t>
      </w:r>
      <w:hyperlink w:anchor="p7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пунктами 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3 и </w:t>
      </w:r>
      <w:hyperlink w:anchor="p8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4 настоящего раздела.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.8. О принятом решении Комиссии Председатель Ульяновской Городской Думы письменно извещает Главу города Ульяновска в течение трёх рабочих дней со дня, следующего за днём принятия такого решения, а в случае принятия решения, указанного в </w:t>
      </w:r>
      <w:hyperlink w:anchor="p20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пункте 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7 настоящего раздела, - с обоснованием причин возврата и с приложением документов, указанных в </w:t>
      </w:r>
      <w:hyperlink w:anchor="p7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пунктах 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3 и </w:t>
      </w:r>
      <w:hyperlink w:anchor="p8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2</w:t>
        </w:r>
      </w:hyperlink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.4 настоящего раздела.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Возврат документов не является препятствием для повторной подачи ходатайства при условии устранения причин, послуживших основанием для возврата.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.9. В случае принятия Комиссией решения, предусмотренного </w:t>
      </w:r>
      <w:hyperlink w:anchor="p19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подпунктом 1 пункта 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6 настоящего раздела, Комиссия в течение трёх рабочих дней со дня принятия указанного решения направляет Председателю Ульяновской Городской Думы для внесения в Ульяновскую Городскую Думу соответствующий проект решения Ульяновской Городской Думы. К данному проекту решения прикладываются документы, предусмотренные </w:t>
      </w:r>
      <w:hyperlink w:anchor="p7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пунктами 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3 и </w:t>
      </w:r>
      <w:hyperlink w:anchor="p8" w:history="1"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vertAlign w:val="superscript"/>
            <w:lang w:eastAsia="en-US"/>
          </w:rPr>
          <w:t>2</w:t>
        </w:r>
        <w:r w:rsidRPr="00B9420D">
          <w:rPr>
            <w:rFonts w:ascii="PT Astra Serif" w:eastAsia="Calibri" w:hAnsi="PT Astra Serif"/>
            <w:sz w:val="28"/>
            <w:szCs w:val="28"/>
            <w:lang w:eastAsia="en-US"/>
          </w:rPr>
          <w:t>.</w:t>
        </w:r>
      </w:hyperlink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4 настоящего раздела, а также заключение Комиссии.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.10. Рассмотрение вопроса о присвоении участнику СВО звания «Почётный гражданин города Ульяновска» осуществляется на заседании Ульяновской Городской Думы.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.11. Организационное управление Ульяновской Городской Думы осуществляет приглашение гражданина, в отношении которого Комиссией принято решение о рекомендации к присвоению звания «Почётный гражданин города Ульяновска», на соответствующее заседание Ульяновской Городской Думы. </w:t>
      </w:r>
    </w:p>
    <w:p w:rsidR="00710BCF" w:rsidRPr="00B9420D" w:rsidRDefault="00710BCF" w:rsidP="00710BC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942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B9420D">
        <w:rPr>
          <w:rFonts w:ascii="PT Astra Serif" w:eastAsia="Calibri" w:hAnsi="PT Astra Serif"/>
          <w:sz w:val="28"/>
          <w:szCs w:val="28"/>
          <w:lang w:eastAsia="en-US"/>
        </w:rPr>
        <w:t xml:space="preserve">.12. Решение Ульяновской Городской Думы о присвоении участнику СВО звания «Почётный гражданин города Ульяновска» подлежит опубликованию в газете «Ульяновск сегодня» и размещению на официальном сайте Ульяновской Городской Думы в информационно-телекоммуникационной сети «Интернет» не позднее 7 календарных дней после дня его принятия.».  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420D">
        <w:rPr>
          <w:rFonts w:ascii="PT Astra Serif" w:hAnsi="PT Astra Serif"/>
          <w:sz w:val="28"/>
          <w:szCs w:val="28"/>
        </w:rPr>
        <w:t>2. Настоящее решение вступает в силу со дня его официального опубликования в сетевом издании «Ульяновск сегодня. Официальный портал города Ульяновска» (</w:t>
      </w:r>
      <w:proofErr w:type="spellStart"/>
      <w:r w:rsidRPr="00B9420D">
        <w:rPr>
          <w:rFonts w:ascii="PT Astra Serif" w:hAnsi="PT Astra Serif"/>
          <w:sz w:val="28"/>
          <w:szCs w:val="28"/>
          <w:lang w:val="en-US"/>
        </w:rPr>
        <w:t>ultoday</w:t>
      </w:r>
      <w:proofErr w:type="spellEnd"/>
      <w:r w:rsidRPr="00B9420D">
        <w:rPr>
          <w:rFonts w:ascii="PT Astra Serif" w:hAnsi="PT Astra Serif"/>
          <w:sz w:val="28"/>
          <w:szCs w:val="28"/>
        </w:rPr>
        <w:t>73.</w:t>
      </w:r>
      <w:proofErr w:type="spellStart"/>
      <w:r w:rsidRPr="00B9420D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B9420D">
        <w:rPr>
          <w:rFonts w:ascii="PT Astra Serif" w:hAnsi="PT Astra Serif"/>
          <w:sz w:val="28"/>
          <w:szCs w:val="28"/>
        </w:rPr>
        <w:t xml:space="preserve">). </w:t>
      </w:r>
    </w:p>
    <w:p w:rsidR="00710BCF" w:rsidRPr="00B9420D" w:rsidRDefault="00710BCF" w:rsidP="00710BCF">
      <w:pPr>
        <w:spacing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0BCF" w:rsidRPr="00B9420D" w:rsidRDefault="00710BCF" w:rsidP="00710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  <w:szCs w:val="28"/>
        </w:rPr>
      </w:pPr>
    </w:p>
    <w:p w:rsidR="00710BCF" w:rsidRPr="00B9420D" w:rsidRDefault="00710BCF" w:rsidP="00710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371"/>
          <w:tab w:val="left" w:pos="7513"/>
          <w:tab w:val="left" w:pos="7797"/>
          <w:tab w:val="left" w:pos="8496"/>
          <w:tab w:val="right" w:pos="9070"/>
        </w:tabs>
        <w:jc w:val="both"/>
        <w:rPr>
          <w:rFonts w:ascii="PT Astra Serif" w:hAnsi="PT Astra Serif"/>
          <w:b/>
          <w:sz w:val="28"/>
          <w:szCs w:val="28"/>
        </w:rPr>
      </w:pPr>
      <w:r w:rsidRPr="00B9420D">
        <w:rPr>
          <w:rFonts w:ascii="PT Astra Serif" w:hAnsi="PT Astra Serif"/>
          <w:b/>
          <w:sz w:val="28"/>
          <w:szCs w:val="28"/>
        </w:rPr>
        <w:lastRenderedPageBreak/>
        <w:t xml:space="preserve">Глава города Ульяновска                                                            </w:t>
      </w:r>
      <w:proofErr w:type="spellStart"/>
      <w:r w:rsidRPr="00B9420D">
        <w:rPr>
          <w:rFonts w:ascii="PT Astra Serif" w:hAnsi="PT Astra Serif"/>
          <w:b/>
          <w:sz w:val="28"/>
          <w:szCs w:val="28"/>
        </w:rPr>
        <w:t>А.Е.Болдакин</w:t>
      </w:r>
      <w:proofErr w:type="spellEnd"/>
    </w:p>
    <w:p w:rsidR="00710BCF" w:rsidRPr="00B9420D" w:rsidRDefault="00710BCF" w:rsidP="00710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710BCF" w:rsidRPr="00B9420D" w:rsidRDefault="00710BCF" w:rsidP="00710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710BCF" w:rsidRPr="00B9420D" w:rsidRDefault="00710BCF" w:rsidP="00710BCF">
      <w:pPr>
        <w:autoSpaceDE w:val="0"/>
        <w:jc w:val="both"/>
        <w:rPr>
          <w:rFonts w:ascii="PT Astra Serif" w:eastAsia="Arial" w:hAnsi="PT Astra Serif"/>
          <w:b/>
          <w:sz w:val="28"/>
          <w:szCs w:val="28"/>
          <w:lang/>
        </w:rPr>
      </w:pPr>
      <w:r w:rsidRPr="00B9420D">
        <w:rPr>
          <w:rFonts w:ascii="PT Astra Serif" w:eastAsia="Arial" w:hAnsi="PT Astra Serif"/>
          <w:b/>
          <w:sz w:val="28"/>
          <w:szCs w:val="28"/>
          <w:lang/>
        </w:rPr>
        <w:t xml:space="preserve">Председатель Ульяновской </w:t>
      </w:r>
    </w:p>
    <w:p w:rsidR="00710BCF" w:rsidRPr="00B9420D" w:rsidRDefault="00710BCF" w:rsidP="00710BCF">
      <w:pPr>
        <w:autoSpaceDE w:val="0"/>
        <w:jc w:val="both"/>
        <w:rPr>
          <w:rFonts w:ascii="PT Astra Serif" w:eastAsia="Arial" w:hAnsi="PT Astra Serif"/>
          <w:b/>
          <w:lang/>
        </w:rPr>
      </w:pPr>
      <w:r w:rsidRPr="00B9420D">
        <w:rPr>
          <w:rFonts w:ascii="PT Astra Serif" w:eastAsia="Arial" w:hAnsi="PT Astra Serif"/>
          <w:b/>
          <w:sz w:val="28"/>
          <w:szCs w:val="28"/>
          <w:lang/>
        </w:rPr>
        <w:t>Городской Думы</w:t>
      </w:r>
      <w:r w:rsidRPr="00B9420D">
        <w:rPr>
          <w:rFonts w:ascii="PT Astra Serif" w:eastAsia="Arial" w:hAnsi="PT Astra Serif"/>
          <w:b/>
          <w:sz w:val="28"/>
          <w:szCs w:val="28"/>
          <w:lang/>
        </w:rPr>
        <w:tab/>
        <w:t xml:space="preserve">                                                                   </w:t>
      </w:r>
      <w:proofErr w:type="spellStart"/>
      <w:r w:rsidRPr="00B9420D">
        <w:rPr>
          <w:rFonts w:ascii="PT Astra Serif" w:eastAsia="Arial" w:hAnsi="PT Astra Serif"/>
          <w:b/>
          <w:sz w:val="28"/>
          <w:szCs w:val="28"/>
          <w:lang/>
        </w:rPr>
        <w:t>И.В.Ножечкин</w:t>
      </w:r>
      <w:proofErr w:type="spellEnd"/>
    </w:p>
    <w:p w:rsidR="00710BCF" w:rsidRPr="00B9420D" w:rsidRDefault="00710BCF" w:rsidP="00710BCF">
      <w:pPr>
        <w:rPr>
          <w:rFonts w:ascii="PT Astra Serif" w:hAnsi="PT Astra Serif"/>
          <w:sz w:val="28"/>
          <w:szCs w:val="28"/>
          <w:lang/>
        </w:rPr>
      </w:pP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14"/>
      <w:headerReference w:type="default" r:id="rId15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A3E" w:rsidRDefault="00C50A3E">
      <w:r>
        <w:separator/>
      </w:r>
    </w:p>
  </w:endnote>
  <w:endnote w:type="continuationSeparator" w:id="0">
    <w:p w:rsidR="00C50A3E" w:rsidRDefault="00C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A3E" w:rsidRDefault="00C50A3E">
      <w:r>
        <w:separator/>
      </w:r>
    </w:p>
  </w:footnote>
  <w:footnote w:type="continuationSeparator" w:id="0">
    <w:p w:rsidR="00C50A3E" w:rsidRDefault="00C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710BCF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6416"/>
    <w:rsid w:val="007076D3"/>
    <w:rsid w:val="007079D5"/>
    <w:rsid w:val="00710BCF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50A3E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1D80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1467&amp;dst=100594&amp;field=134&amp;date=12.12.2025" TargetMode="External"/><Relationship Id="rId13" Type="http://schemas.openxmlformats.org/officeDocument/2006/relationships/hyperlink" Target="https://login.consultant.ru/link/?req=doc&amp;base=RLAW076&amp;n=81467&amp;dst=100654&amp;field=134&amp;date=12.1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81467&amp;dst=100640&amp;field=134&amp;date=12.12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81467&amp;dst=100631&amp;field=134&amp;date=12.12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6&amp;n=81467&amp;dst=29&amp;field=134&amp;date=12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81467&amp;dst=100577&amp;field=134&amp;date=12.12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0F46-7A36-43B4-9956-88826579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8587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2025-12-24T13:10:00Z</dcterms:created>
  <dcterms:modified xsi:type="dcterms:W3CDTF">2025-12-24T13:10:00Z</dcterms:modified>
</cp:coreProperties>
</file>